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nekustamā īpašuma "Kraujas 2” Latgales rajona tiesas Skrudalienas pagasta zemesgrāmatas nodalījuma Nr.10000024337 tiesību akta lietai pievienotās izdrukas var konstatēt, ka otrajā daļā reģistrēta aizlieguma atzīme - noteikts aizliegums bez Iekšlietu ministrijas, reģistrācijas numurs 90000282046, rakstiskas piekrišanas nekustamā īpašuma daļu - zemes vienību (kadastra apzīmējums 44860070080) atsavināt un apgrūtināt ar lietu un saistību tiesībām. Pamats: Sabiedrības vajadzībām nepieciešamā nekustamā īpašuma atsavināšanas likuma 10.panta pirmā daļa, </w:t>
            </w:r>
            <w:r w:rsidR="00000000" w:rsidRPr="00000000" w:rsidDel="00000000">
              <w:rPr>
                <w:u w:val="single"/>
                <w:rtl w:val="0"/>
              </w:rPr>
              <w:t xml:space="preserve">Ministru kabineta 2019.gada 29.oktobra rīkojums Nr.530 "Par nekustamā īpašuma atsavināšanu Latvijas Republikas un Baltkrievijas Republikas valsts robežas joslas ierīkošanai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rīkojuma pirmais punkts paredz atļaut Iekšlietu ministrijai Latvijas Republikas un Baltkrievijas Republikas valsts robežas joslas ierīkošanai atsavināt nekustamā īpašuma </w:t>
            </w:r>
            <w:r w:rsidR="00000000" w:rsidRPr="00000000" w:rsidDel="00000000">
              <w:rPr>
                <w:u w:val="single"/>
                <w:rtl w:val="0"/>
              </w:rPr>
              <w:t xml:space="preserve">"Kraujas 2" (nekustamā īpašuma kadastra Nr. 4486 007 0052) daļu – zemes vienību (zemes vienības kadastra apzīmējums 4486 007 0080) 0,26 ha platībā</w:t>
            </w:r>
            <w:r w:rsidR="00000000" w:rsidRPr="00000000" w:rsidDel="00000000">
              <w:rPr>
                <w:rtl w:val="0"/>
              </w:rPr>
              <w:t xml:space="preserve"> – Skrudalienas pagastā, Daugavpils novadā, par 540 euro atbilstoši noteiktajai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skaidrot, papildinot anotāciju ar nepieciešamo informāciju, vai un kādas darbības institūcija ir veikusi, lai nodrošinātu minētā MK rīkojuma izpildi. Tāpat lūdzam skaidrot, vai neveidosies situācija, ka ir spēkā divi MK rīkojumi par konkrētā īpašuma atsavināšanu, kādas sekas tas atstāj uz privātpersonai Satversmes 105. pantā garantētajām tiesībām, ņemot vērā, ka personas nekustamais īpašums ir bijis aprobežots kopš 29.10.2019.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tiesību akta lietai pievienot nekustamā īpašuma “Kraujas 2” īpašniekam sūtīto 2022.gada 7.decembra paziņojumu Nr.1.3.2-15/7429 “Par ārējās sauszemes robežas infrastruktūras izbūvei nepieciešamās teritorijas izveidošanu gar Latvijas Republikas un Baltkrievijas Republikas valsts robežu”.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25-TA-739</w:t>
    </w:r>
    <w:r>
      <w:br/>
    </w:r>
    <w:r w:rsidR="00000000" w:rsidRPr="00000000" w:rsidDel="00000000">
      <w:rPr>
        <w:rtl w:val="0"/>
      </w:rPr>
      <w:t xml:space="preserve">Izdrukāts 22.05.2025.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25-TA-739</w:t>
    </w:r>
    <w:r>
      <w:br/>
    </w:r>
    <w:r w:rsidR="00000000" w:rsidRPr="00000000" w:rsidDel="00000000">
      <w:rPr>
        <w:rtl w:val="0"/>
      </w:rPr>
      <w:t xml:space="preserve">Izdrukāts 22.05.2025.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Atzinumi_25-TA-739.docx</dc:title>
</cp:coreProperties>
</file>

<file path=docProps/custom.xml><?xml version="1.0" encoding="utf-8"?>
<Properties xmlns="http://schemas.openxmlformats.org/officeDocument/2006/custom-properties" xmlns:vt="http://schemas.openxmlformats.org/officeDocument/2006/docPropsVTypes"/>
</file>