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26-TA-347: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Datu pārvaldības stratēģiju 2026. - 2030.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08.10.2026. 07.46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08.10.2026. 07.46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