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25-TA-2969: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Ēku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Ēku energoefektivitātes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Likumprojekts neparedz grozījumus</w:t>
            </w:r>
            <w:r w:rsidR="00000000" w:rsidRPr="00000000" w:rsidDel="00000000">
              <w:rPr>
                <w:i w:val="1"/>
                <w:rtl w:val="0"/>
              </w:rPr>
              <w:t xml:space="preserve">5.pants. Augstas efektivitātes sistēmu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esošo daudzdzīvokļu dzīvojamo ēku sliktos energoefektivitātes rādītājus, rekomendējam precizēt 5.panta otrās daļas redakciju prasot uzstādīt: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apkures sistēmas ar temperatūras regulēšanu katrā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ārējās ieejas durvis ar siltuma caurlaidības koeficientu (U‑vērtība), ne zemāka par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logus ar siltuma caurlaidības koeficientu (U‑vērtība), ne zemāka par 1.0.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Ēku energoefektivitātes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Likumprojekts neparedz grozījumus</w:t>
            </w:r>
            <w:r w:rsidR="00000000" w:rsidRPr="00000000" w:rsidDel="00000000">
              <w:rPr>
                <w:i w:val="1"/>
                <w:rtl w:val="0"/>
              </w:rPr>
              <w:t xml:space="preserve">Pārejas noteikumi</w:t>
            </w:r>
            <w:r w:rsidR="00000000" w:rsidRPr="00000000" w:rsidDel="00000000">
              <w:rPr>
                <w:i w:val="1"/>
                <w:rtl w:val="0"/>
              </w:rPr>
              <w:t xml:space="preserve">11. Šā likuma 7. panta pirmās daļas 9. punktā minēto ēku energosertifikāciju veic:</w:t>
            </w:r>
            <w:r w:rsidR="00000000" w:rsidRPr="00000000" w:rsidDel="00000000">
              <w:rPr>
                <w:i w:val="1"/>
                <w:rtl w:val="0"/>
              </w:rPr>
              <w:t xml:space="preserve">1) līdz 2040. gada 31. decembrim, ja ēka ir daudzdzīvokļu ēka;</w:t>
            </w:r>
            <w:r w:rsidR="00000000" w:rsidRPr="00000000" w:rsidDel="00000000">
              <w:rPr>
                <w:i w:val="1"/>
                <w:rtl w:val="0"/>
              </w:rPr>
              <w:t xml:space="preserve">2) līdz 2050. gada 31. decembrim, ja ēka ir viendzīvokļa ēka.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lēno ēku atjaunošanas gaitu un arvien pasliktinošos ēku tehnisko stāvokli, un to neatbilstību mūsdienu un nākotnes enerģētiskajām prasībām rekomendējam mainīt prasību par energosertifikācijas veikšanu.</w:t>
            </w:r>
            <w:r w:rsidR="00000000" w:rsidRPr="00000000" w:rsidDel="00000000">
              <w:rPr>
                <w:i w:val="1"/>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Aizstāt visā likumā vārdu "energosertifikāts" attiecīgā locījumā ar vārdiem "energosnieguma sertifikāts"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un pamatojumu termina 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katra termina nomaiņa rada papildu slogu pašvaldībām, uzņēmējiem un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pašvaldību mājaslapās, gan saistošajos noteikumos, gan publikācijās u.c. ir izmantots termins energosertifikāts. Arī dažādos likumos un ministru kabineta noteikumos ir minēts energosertifikāts. Aicinām saglabāt esošo terminu, kas ir īsāks un saprotamāks.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Aizstāt visā likumā vārdu "apkure" attiecīgā locījumā ar vārdu "apsilde"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un pamatojumu termina maiņai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16.06.2015. noteikumos Nr.310 “Noteikumi par Latvijas būvnormatīvu LBN 231-15 “Dzīvojamo un publisko ēku apkure un ventilācija”” vārds apkure ir minēts 109 reizes. Kā arī starptautiski tiek izmantots vārds heating – apkure.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esošo terminu, kas ir īsāks un saprotamāks.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 energosnieguma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vai pārbūvei, kas paredz pasākumu īstenošanu vairākos posmos un būtisku ēkas energosnieguma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ēkas dzīves cikla globālās sasilšanas potenciāls – ēkas radīto siltumnīcefekta gāzu emisiju kopējā ietekme uz globālo sasilšanu visā ēkas dzīves ciklā, tostarp būvizstrādājumu ražošanā un transportēšanā, būvdarbu veikšanā, ēkas ekspluatācijā,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energosnieguma sertifikāts – dokuments, kurā raksturota ēkas vai ēkas daļas energosniegums, kas noteikts saskaņā ar normatīvajos aktos ēku energoefektivitātes jomā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energosnieguma līmenis, kas nodrošina viszemākās kopējās izmaksas aplēstajā ēkas vai būves elementa kalpošanas laikā, ņemot vērā ar energosniegumu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 enerģijas daudzums, ko ēkas inženiertehniskās sistēmas noteiktā laikposmā patērē no piegādātās enerģijas, lai nodrošinātu ēkā paredzētos energosnieguma pakalpojumus - telpu apsildi,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publiskā sektora subjekts –  valsts, reģionālās vai vietējās iestādes un subjekti, ko minētās iestādes tieši finansē un pārvalda, bet kam nav komerciāls vai rūpniecisks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likumā ir norādīts, ka “būve — būvdarbu rezultātā radusies ar zemi vai gultni saistīta ķermeniska lieta (ēka vai inženierbūve), kurai ir nosakāms būves lietošanas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noteikumos būtu jānorāda un jāskaidro, kas ir “apkurināma ēka”, nevis vienkārši “ēka”, lai nejūk ar visām pārējām ēkām, kas var būt arī neapkurināmas.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"(1) Ēku energosnieguma sertifikāciju, atjaunošanas pasu izveidi, viedgatavības novērtējumu un šā likuma 11. pantā minēto apsildes sistēmu, ventilācijas sistēmu un gaisa kondicionēšanas sistēmu pārbaudi veic sertificēti neatkarīgi eksperti.";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ēku viedgatavības novērtējums un vai speciālistiem būs jākārto jauni sertifikāti.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 energosnieguma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vai pārbūvei, kas paredz pasākumu īstenošanu vairākos posmos un būtisku ēkas energosnieguma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ēkas dzīves cikla globālās sasilšanas potenciāls – ēkas radīto siltumnīcefekta gāzu emisiju kopējā ietekme uz globālo sasilšanu visā ēkas dzīves ciklā, tostarp būvizstrādājumu ražošanā un transportēšanā, būvdarbu veikšanā, ēkas ekspluatācijā,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energosnieguma sertifikāts – dokuments, kurā raksturota ēkas vai ēkas daļas energosniegums, kas noteikts saskaņā ar normatīvajos aktos ēku energoefektivitātes jomā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energosnieguma līmenis, kas nodrošina viszemākās kopējās izmaksas aplēstajā ēkas vai būves elementa kalpošanas laikā, ņemot vērā ar energosniegumu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 enerģijas daudzums, ko ēkas inženiertehniskās sistēmas noteiktā laikposmā patērē no piegādātās enerģijas, lai nodrošinātu ēkā paredzētos energosnieguma pakalpojumus - telpu apsildi,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publiskā sektora subjekts –  valsts, reģionālās vai vietējās iestādes un subjekti, ko minētās iestādes tieši finansē un pārvalda, bet kam nav komerciāls vai rūpniecisks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ēkas radīto siltumnīcefekta gāzu emisiju kopējās ietekmes uz globālo sasilšanu visā ēkas dzīves ciklā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09.06.2026. 16.12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09.06.2026. 16.12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Atzinumi_25-TA-2969.docx</dc:title>
</cp:coreProperties>
</file>

<file path=docProps/custom.xml><?xml version="1.0" encoding="utf-8"?>
<Properties xmlns="http://schemas.openxmlformats.org/officeDocument/2006/custom-properties" xmlns:vt="http://schemas.openxmlformats.org/officeDocument/2006/docPropsVTypes"/>
</file>