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Ogrē, Ogres novadā, nodošanu Ogres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(Info_Saulstaru iela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(Info_Zvaigžņu iela 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nekustamos īpašumus un apgrūtināt to ar lietu tiesībām un hipotēku.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3.2. punktā nekustamajiem īpašumiem noteiktos apgrūtinājumus - aizliegumu atsavināt nekustamos īpašumus </w:t>
            </w:r>
            <w:r w:rsidR="00000000" w:rsidRPr="00000000" w:rsidDel="00000000">
              <w:rPr>
                <w:u w:val="single"/>
                <w:rtl w:val="0"/>
              </w:rPr>
              <w:t xml:space="preserve">un apgrūtināt tos ar lietu tiesībām</w:t>
            </w:r>
            <w:r w:rsidR="00000000" w:rsidRPr="00000000" w:rsidDel="00000000">
              <w:rPr>
                <w:rtl w:val="0"/>
              </w:rPr>
              <w:t xml:space="preserve"> un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2014. gada 17. aprīļa Valsts iestāžu Juridisko dienestu vadītāju sanāksmes protokola Nr.1, 1.§ “Par vienveidīgas prakses piemērošanu Ministru kabineta rīkojumos, atsavinot valsts nekustamos īpašumus un nosakot aprobežojumus” 4. punktu tika noteikts – turpmāk, sagatavojot šāda veida rīkojumus, lūdzu ievērot Valsts kancelejas, Finanšu ministrijas un Tieslietu ministrijas savstarpēji saskaņoto paraugu, paredzot, ka attiecīgai pašvaldībai, nostiprinot zemesgrāmatā īpašuma tiesības uz šā rīkojuma 1. punktā minēto nekustamo īpašumu, cita starpā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pieejams https://tap.mk.gov.lv/vk/starpinstitucijas-sanaksmes-komisijas/valsts-iestazu-juridisko-dienestu-vaditaju-sanaksmes/darba-kartibas/prot170414/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rīkojuma projekti par valsts nekustamo īpašumu (valsts meža zemes) nodošanu bez atlīdzības atvasinātām publiskām personām tiek sagatavoti, ievērojot vienoto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piemērus skatīt līdz šim pieņemtos Ministru kabineta rīkojumus par valsts nekustamo īpašumu (valsts meža zemes) nodošanu pašvaldībām to autonomo funkciju veikšanai, kuros nekustamie īpašumi netiek apgrūtināti ar lietu tiesībām to plašākā nozīmē, bet ne tikai (https://likumi.lv/ta/id/350799-par-valsts-nekustamo-ipasumu-olaines-novada-nodosanu-olaines-novada-pasvaldibas-ipasuma;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https://likumi.lv/ta/id/345052-par-valsts-nekustama-ipasuma-ilmena-iela-17-riga-nodosanu-rigas-valstspilsetas-pasvaldibas-ipasuma; https://likumi.lv/ta/id/342440-par-valsts-meza-zemes-nodosanu-dobeles-novada-pasvaldibas-ipasuma)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nekustamos īpašumus un apgrūtināt tos ar hipotēku.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Žagare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24-TA-1266</w:t>
    </w:r>
    <w:r>
      <w:br/>
    </w:r>
    <w:r w:rsidR="00000000" w:rsidRPr="00000000" w:rsidDel="00000000">
      <w:rPr>
        <w:rtl w:val="0"/>
      </w:rPr>
      <w:t xml:space="preserve">Izdrukāts 12.06.2024. 07.02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24-TA-1266</w:t>
    </w:r>
    <w:r>
      <w:br/>
    </w:r>
    <w:r w:rsidR="00000000" w:rsidRPr="00000000" w:rsidDel="00000000">
      <w:rPr>
        <w:rtl w:val="0"/>
      </w:rPr>
      <w:t xml:space="preserve">Izdrukāts 12.06.2024. 07.02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Atzinumi_24-TA-1266.docx</dc:title>
</cp:coreProperties>
</file>

<file path=docProps/custom.xml><?xml version="1.0" encoding="utf-8"?>
<Properties xmlns="http://schemas.openxmlformats.org/officeDocument/2006/custom-properties" xmlns:vt="http://schemas.openxmlformats.org/officeDocument/2006/docPropsVTypes"/>
</file>