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Atlases kārtas ietvaros finansējumu nepiešķir darbiem ēkās, kur tiek sniegti ilgstošas sociālās aprūpes un sociālās rehabilitācijas pakalpojumi, un ēkās, kur tiek nodrošināti sociālie mājokļi.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ierosina paplašināt atbalsta iespējas, lai atbalstam varētu kvalificēties pašvaldības īpašumā esoša daudzdzīvokļu dzīvojamā ēka, kas neatbilda 4.3.1.3. pasākuma "Sociālo mājokļu atjaunošana vai jaunu sociālo mājokļu būvniecība"</w:t>
            </w:r>
            <w:r w:rsidR="00000000" w:rsidRPr="00000000" w:rsidDel="00000000">
              <w:rPr>
                <w:vertAlign w:val="superscript"/>
                <w:rtl w:val="0"/>
              </w:rPr>
              <w:t xml:space="preserve">[1]</w:t>
            </w:r>
            <w:r w:rsidR="00000000" w:rsidRPr="00000000" w:rsidDel="00000000">
              <w:rPr>
                <w:rtl w:val="0"/>
              </w:rPr>
              <w:t xml:space="preserve"> atbalsta nosacījumiem (neizīrētu ēku atjaunošana vai pārbūve, nepabeigtu un ekspluatācijā nenodotu jaunbūvju pabeigšana, jaunu dzīvojamo māju būvniecība) un kurā tiek sniegti pašvaldības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27.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 Atlases kārtas ietvaros finansējumu nepiešķir darbiem ēkās, kur tiek sniegti ilgstošas sociālās aprūpes un sociālās rehabilitācijas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12.03.2026.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12.03.2026.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