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Izglītības kvalitātes valsts dienesta maksas pakalpojumu cenrādis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likumā noteikta pašvaldības kompetence saistībā ar izglītības kvalitātes nodrošināšanu, līdz ar to arī atbildība par kvalitatīvu izglītības programmu plānošanu un  īstenošanas nodrošināšanu.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 izvērtē savas vajadzības un resursus, atbildīgi pieņem lēmumu, uzsākot jaunas izglītības programmas īstenošanu.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  <w:r w:rsidR="00000000" w:rsidRPr="00000000" w:rsidDel="00000000">
              <w:rPr>
                <w:rtl w:val="0"/>
              </w:rPr>
              <w:t xml:space="preserve">: Uzskatām, ka jāturpina iepriekšējā prakse attiecībā uz izglītības programmu licencēšanu, nodrošinot to bez maksas, savukārt, eksperti klātienē var pārliecināties pārliecināties par izglītības programmas īstenošanas kvalitāti, izglītības iestādes akreditācijas laikā.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06.03.2023.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06.03.2023.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