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iegūtas mantas konfiskācijas izpildes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Nolēmuma par mantas konfiskāciju izpildes noilgums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Nolēmuma par mantas konfiskāciju izpildei nav noilguma."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iezīmē tiesas nolēmumu vai prokurora lēmumu par mantas konfiskāciju noziedzīgi iegūtu līdzekļu apmērā gadījumā, ja noziedzīgi iegūtā manta ir sajaukta ar legāli iegūtiem līdzekļiem, saīsināti definējot to kā mantas konfiskāciju noziedzīgi iegūtu līdzekļu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4. pants ietver nosacījumu par nolēmuma par mantas konfiskāciju noilgumu. Attiecīgi arī Kriminālprocesa likuma 634.</w:t>
            </w:r>
            <w:r w:rsidR="00000000" w:rsidRPr="00000000" w:rsidDel="00000000">
              <w:rPr>
                <w:vertAlign w:val="superscript"/>
                <w:rtl w:val="0"/>
              </w:rPr>
              <w:t xml:space="preserve">1</w:t>
            </w:r>
            <w:r w:rsidR="00000000" w:rsidRPr="00000000" w:rsidDel="00000000">
              <w:rPr>
                <w:rtl w:val="0"/>
              </w:rPr>
              <w:t xml:space="preserve"> panta divpadsmitā daļa nošķir nolēmumu par noziedzīgi iegūtu līdzekļu mantas konfiskācijas no nolēmuma par mantas konfiskāciju noziedzīgi iegūtu līdzekļu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izvērtējams, vai likumprojekta 4. pants aptvers arī nolēmumus par mantas konfiskāciju noziedzīgi iegūtu līdzekļu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Par to, ka izsole atzīta par nenotikušu saskaņā ar šā panta pirmās daļas 1. vai 2. punktu, zvērināts tiesu izpildītājs sastāda aktu un paziņo cietušajam, nekustamā īpašuma kopīpašniekiem, ja tādi ir (izņemot tādas dzīvojamās mājas kopīpašniekus, kura nav sadalīta dzīvokļu īpašumos, kā arī garāžu un zemes zem daudzdzīvokļu dzīvojamās mājas kopīpašniekus), un, ja izpildāms nolēmums par mantas konfiskāciju noziedzīgi iegūtu līdzekļu apmērā, - arī piedzinējam. Dalībniekiem, kuri autorizēti dalībai izsolē, paziņojumu par izsoles atzīšanu par nenotikušu nosūta, izmantojot elektronisko izsoļu vietni. Par to, ka izsole atzīta par nenotikušu šā panta pirmās daļas 3. punktā minētajā gadījumā, zvērināts tiesu izpildītājs sastāda aktu un paziņo nosolītājam un pēdējam pārsolītajam solītājam.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izsole atzīta par nenotikušu šā panta pirmās daļas 1. vai 2. punktā minētajos gadījumos, zvērināts tiesu izpildītājs nekavējoties uzaicina cietušo, nekustamā īpašuma kopīpašniekus, ja tādi ir (izņemot tādas dzīvojamās mājas kopīpašniekus, kura nav sadalīta dzīvokļu īpašumos, kā arī garāžu un zemes zem daudzdzīvokļu dzīvojamās mājas kopīpašniekus), un, ja izpildāms nolēmums par mantas konfiskāciju noziedzīgi iegūtu līdzekļu apmērā, - arī piedzinēju , paturēt nekustamo īpašumu sev par nenotikušās izsoles sākumcenu. Šīm personām ir tiesības 14 dienu laikā no zvērināta tiesu izpildītāja uzaicinājuma nosūtīšanas dienas paziņot zvērinātam tiesu izpildītājam par nekustamā īpašuma paturēšanu sev par nenotikušās izsoles sākumcenu.";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Civilprocesa likuma 614. panta otrā daļa paredz, ka par nenotikuši nekustamā īpašuma izsoli zvērināts tiesu izpildītājs attiecīgajos gadījumos paziņo arī parādniekam. Savukārt likumprojekts paziņošanu parādniekam neparedz. Līdz ar to izvērtējums, vai par nenotikušu izsoli paziņojams arī parādniekam.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Analogi izskatāma paziņojuma nepieciešamība parādniekam arī citos likumprojektā noteiktajos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24-TA-2510</w:t>
    </w:r>
    <w:r>
      <w:br/>
    </w:r>
    <w:r w:rsidR="00000000" w:rsidRPr="00000000" w:rsidDel="00000000">
      <w:rPr>
        <w:rtl w:val="0"/>
      </w:rPr>
      <w:t xml:space="preserve">Izdrukāts 25.02.2025.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24-TA-2510</w:t>
    </w:r>
    <w:r>
      <w:br/>
    </w:r>
    <w:r w:rsidR="00000000" w:rsidRPr="00000000" w:rsidDel="00000000">
      <w:rPr>
        <w:rtl w:val="0"/>
      </w:rPr>
      <w:t xml:space="preserve">Izdrukāts 25.02.2025.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Atzinumi_24-TA-2510.docx</dc:title>
</cp:coreProperties>
</file>

<file path=docProps/custom.xml><?xml version="1.0" encoding="utf-8"?>
<Properties xmlns="http://schemas.openxmlformats.org/officeDocument/2006/custom-properties" xmlns:vt="http://schemas.openxmlformats.org/officeDocument/2006/docPropsVTypes"/>
</file>