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5. sadaļā "Ietekmes novērtējums uz valsts un pašvaldību budžetu" norādīts, ka "ne visiem pasākumiem šobrīd ir iespējams izdalīt konkrētu finansējumu, jo to īstenošana izriet no lielāka pasākuma vai tiek nodrošināta esošās amatalgas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norādīto attiecībā uz pasākuma īstenošanu amatalgas ietvaros, un skaidrot, ka pasākumu īstenošana tiek  nodrošināta ar esošajiem cilvēkresuriem tiem noteiktās mēnešalgas ietvaros. Tas pats attiecas arī uz plānoto pasākumu veikšanu. Analoģiski precizēt norādes plāna 1.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27.03.2024.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27.03.2024.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