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5FAF63" w14:textId="212E8AC4" w:rsidR="00F8542E" w:rsidRPr="00F8542E" w:rsidRDefault="00F8542E" w:rsidP="00F8542E">
      <w:pPr>
        <w:jc w:val="both"/>
        <w:rPr>
          <w:noProof/>
          <w:lang w:val="en-US"/>
        </w:rPr>
      </w:pPr>
      <w:r w:rsidRPr="00F8542E">
        <w:rPr>
          <w:noProof/>
          <w:lang w:val="en-US"/>
        </w:rPr>
        <w:t xml:space="preserve">SIA Tet ir izskatījis MK noteikumu projektu Eiropas Savienības Atveseļošanas un noturības mehānisma plāna 2.4. reformu un investīciju virziena "Digitālās infrastruktūras transformācija'' 2.4.1.2.i. investīcijas ''Platjoslas jeb ļoti augstas veiktspējas tīklu ''pēdējās jūdzes'' infrastruktūras attīstība" īstenošanas noteikumi (22-TA-2562) (turpmāk – Noteikumu projekts) un sniedz sekojošu iebildumu. </w:t>
      </w:r>
      <w:r w:rsidRPr="00F8542E">
        <w:rPr>
          <w:noProof/>
          <w:lang w:val="sv-SE"/>
        </w:rPr>
        <w:t xml:space="preserve">SIA Tet iebilst pret Noteikumu projekta 4.punktu, kurš nosaka, ka  “4. </w:t>
      </w:r>
      <w:r w:rsidRPr="00F8542E">
        <w:rPr>
          <w:noProof/>
          <w:lang w:val="en-US"/>
        </w:rPr>
        <w:t xml:space="preserve">2.4.1.2.i. investīciju īsteno līdz 2026. gada 30. jūnijam”. </w:t>
      </w:r>
    </w:p>
    <w:p w14:paraId="09912B15" w14:textId="118E3548" w:rsidR="00F8542E" w:rsidRPr="00F8542E" w:rsidRDefault="00F8542E" w:rsidP="00F8542E">
      <w:pPr>
        <w:jc w:val="both"/>
        <w:rPr>
          <w:noProof/>
          <w:lang w:val="en-US"/>
        </w:rPr>
      </w:pPr>
      <w:r w:rsidRPr="00F8542E">
        <w:rPr>
          <w:noProof/>
          <w:lang w:val="en-US"/>
        </w:rPr>
        <w:t xml:space="preserve">Pamatojums: Nākamās paaudzes fiksēto un fiksēto bezvadu tīklu infrastruktūras ierīkošanai, kas nodrošinās piekļuvi platjoslas savienojumiem ar ļoti augstas veiktspējas tīklu, atvēlētais laika periods ir nepietiekams, jo izrīkošanas darbiem ir sezonāls raksturs. Reālie ierīkošanas darbi būs iespējami 2024.gada vasarā, 2025. gadā, bet 2026.gadā praktiski nav iespējami, jo rakšanas darbus var uzsākt maijā un līdz 30.06.2026. nav iespējams veikt izbūves darbus, dokumentācijas noformēšanu un pieņemšanu ekspluatācijā. </w:t>
      </w:r>
    </w:p>
    <w:p w14:paraId="2C2953B1" w14:textId="59075693" w:rsidR="00460045" w:rsidRPr="00F8542E" w:rsidRDefault="00F8542E" w:rsidP="00F8542E">
      <w:pPr>
        <w:jc w:val="both"/>
        <w:rPr>
          <w:noProof/>
          <w:lang w:val="en-US"/>
        </w:rPr>
      </w:pPr>
      <w:r w:rsidRPr="00F8542E">
        <w:rPr>
          <w:noProof/>
          <w:lang w:val="en-US"/>
        </w:rPr>
        <w:t>Priekšlikums: Izteikt Noteikumu projekta 4.punktu šādā redakcijā: “4. 2.4.1.2.i. investīciju īsteno līdz 2026. gada 31.septembrim”.</w:t>
      </w:r>
    </w:p>
    <w:sectPr w:rsidR="00460045" w:rsidRPr="00F854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42E"/>
    <w:rsid w:val="00460045"/>
    <w:rsid w:val="00F8542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E14A8"/>
  <w15:chartTrackingRefBased/>
  <w15:docId w15:val="{78DCEEA7-C8AC-4ADC-AD59-6E823CC828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2"/>
        <w:sz w:val="24"/>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754</Words>
  <Characters>430</Characters>
  <Application>Microsoft Office Word</Application>
  <DocSecurity>0</DocSecurity>
  <Lines>3</Lines>
  <Paragraphs>2</Paragraphs>
  <ScaleCrop>false</ScaleCrop>
  <Company/>
  <LinksUpToDate>false</LinksUpToDate>
  <CharactersWithSpaces>1182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Kārlis Roberts Hauks</dc:creator>
  <cp:keywords/>
  <dc:description/>
  <cp:lastModifiedBy>Kārlis Roberts Hauks</cp:lastModifiedBy>
  <cp:revision>1</cp:revision>
  <dcterms:created xsi:type="dcterms:W3CDTF">2023-11-14T14:37:00Z</dcterms:created>
  <dcterms:modified xsi:type="dcterms:W3CDTF">2023-11-14T14:41:00Z</dcterms:modified>
</cp:coreProperties>
</file>