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akciju sabiedrības "Latvijas dzelzceļš" īpašuma tiesībām uz būvēm, par kurām nav saglabājušies īpašuma tiesību apliecinošie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tiek piedāvāts atbalstīt risinājumu, kas paredz īpašuma tiesības uz būvēm atzīst valsts akciju sabiedrībai "Latvijas dzelzceļš", t.i., par minēto faktu noslēdzot vienošanos starp Satiksmes ministriju un valsts akciju sabiedrību "Latvijas dzelzceļš" par īpašuma tiesību atzīšanu ar ieilgumu, atkārtoti norādām, ka īpašuma tiesībām uz šādām ēkām (būvēm) var atzīt tikai tiesa. Turklāt, atzīstot īpašuma tiesības uz ieilguma pamata, noslēdzot par to vienošanos, tiktu izslēgtas iespējamās trešo personu pretenzijas uz būvju īpašumtiesībām, bet šādu pretenziju neesamību var konstatēt tikai tiesa.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atjaunotā Latvijas Republikas 1937.gada Civillikuma ievada, mantojuma tiesību un lietu tiesību daļas spēkā stāšanās laiku un piemērošanas kārtību” (turpmāk – Spēkā stāšanās likums) 14. panta ceturtā daļa nosaka, ka ēkas (būves), kuras Zemesgrāmatu nodaļā, Valsts zemes dienestā vai pašvaldībā nav reģistrētas kā patstāvīgi īpašuma objekti, ir uzskatāmas par zemes īpašnieka īpašumu atbilstoši Civillikuma 968. pantam. </w:t>
            </w:r>
            <w:r w:rsidR="00000000" w:rsidRPr="00000000" w:rsidDel="00000000">
              <w:rPr>
                <w:u w:val="single"/>
                <w:rtl w:val="0"/>
              </w:rPr>
              <w:t xml:space="preserve">Citas personas īpašuma tiesības uz šādām ēkām (būvēm) var iegūt, ja tiesa apmierinājusi šo personu prasību atzīt īpašuma tiesības uz attiecīgajiem objektiem. </w:t>
            </w:r>
            <w:r w:rsidR="00000000" w:rsidRPr="00000000" w:rsidDel="00000000">
              <w:rPr>
                <w:rtl w:val="0"/>
              </w:rPr>
              <w:t xml:space="preserve">Līdz ar to šāda vienošanās starp Satiksmes ministriju un valsts akciju sabiedrību "Latvijas dzelzceļš" nevar būt par pamatu īpašumtiesību iegūšanai uz ēkām.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starpinstitūcijas sanāksmē pārrunāto, lūdzam papildināt izziņu ar FM (VNĪ) izteikto ierosinājumu sākotnēji risināt būvju īpašuma tiesību sakārtošanas jautājumu, rosinot to reģistrēšanu Nekustamā īpašuma valsts kadastra informācijas sistēmā (turpmāk - NĪVKIS) un pēc tam reģistrēšanu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ir norādīts, ka minētās ēkas atrodas valsts akciju sabiedrības “Latvijas dzelzceļš” (turpmāk - LDZ) pamatlīdzekļu uzskaitē. Tāpat LDZ īpašuma tiesības apliecina Satiksmes ministrijas 1993. gada 10. novembra pavēle Nr. 286 "Par valsts akciju sabiedrības "Latvijas dzelzceļš" izveidošanu" un 1994. gada 7. janvāra pieņemšanas – nodošanas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Izlases kārtībā ieskatoties NĪVKIS datos, redzams, ka uz atsevišķiem Satiksmes ministrijas valdījumā esošajiem zemesgabaliem jau ir reģistrētas ēkas LDZ īpašumā pamatojoties uz iepriekš minētajiem dokumentiem, piemēram uz zemes vienībām (zemes vienības kadastra apzīmējums 0100 078 2168 un 0100 017 2041)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ierosinām LDZ mēģināt risināt arī informatīvā ziņojuma pielikumā esošo kadastrāli uzmērīto ēku reģistrāciju zemesgrāmatā, pamatojoties uz LDZ bilances izziņu, 1993. gada 10. novembra pavēli Nr. 286 "Par valsts akciju sabiedrības "Latvijas dzelzceļš" izveidošanu" un 1994. gada 7. janvāra pieņemšanas – nodošanas 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informatīvā ziņojuma pielikumā esošajām būvēm, kuras nav kadastrāli uzmērītas, un kuras būvniecības jomā klasificētas kā pirmās grupas ēkas un otrās grupas palīgēkas, ir iespējams veikt ēku vienkāršoto uzmērīšanu pa ēku kontūru atbilstoši 07.03.2023. Ministru kabineta noteikumu Nr.116 "Būvju kadastrālās uzmērīšanas noteikumi" 48.punktam </w:t>
            </w:r>
            <w:r w:rsidR="00000000" w:rsidRPr="00000000" w:rsidDel="00000000">
              <w:rPr>
                <w:i w:val="1"/>
                <w:rtl w:val="0"/>
              </w:rPr>
              <w:t xml:space="preserve">(Atbilstoši normatīvajiem aktiem būvniecības jomā klasificētas pirmās grupas ēkas un otrās grupas palīgēkas kadastrālo uzmērīšanu apvidū veic, uzmērot ēkas garumu, platumu un augstumu. Telpu iekšējos mērījumus neveic, neizgatavo ēkas stāva plānu, Kadastra informācijas sistēmā reģistrē vienu telpu grupu ar vienu telpu katrā stāvā, kuras platība sakrīt ar ēkas apbūves laukumu, telpu grupas lietošanas veidu norāda atbilstoši ēkas galvenajam lietošanas veidam, bet telpas nosaukumu "iekštelpa" vai "ārtelpa".), </w:t>
            </w:r>
            <w:r w:rsidR="00000000" w:rsidRPr="00000000" w:rsidDel="00000000">
              <w:rPr>
                <w:rtl w:val="0"/>
              </w:rPr>
              <w:t xml:space="preserve">reģistrēt tās NĪVKIS un pēc tam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Tiesvedības gadījumā, iesniedzot prasību par īpašumu tiesību atzīšanu uz informatīvajā ziņojumā paredzētajām būvēm, atbrīvot valsts akciju sabiedrībai "Latvijas dzelzceļš" no valsts nodevas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vai ar Ministru kabineta sēdes protokollēmumu tiesiski ir iespējams atcelt ar likumu noteiktu valsts nodevas maksājumu. Pozitīva vērtējuma gadījumā, lūdzam informatīvo ziņojumu papildināt ar tiesisko pamatojumu, atbilstoši kuram var nodevas maksājumu nepiemērot.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Skaldmanis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26-TA-590</w:t>
    </w:r>
    <w:r>
      <w:br/>
    </w:r>
    <w:r w:rsidR="00000000" w:rsidRPr="00000000" w:rsidDel="00000000">
      <w:rPr>
        <w:rtl w:val="0"/>
      </w:rPr>
      <w:t xml:space="preserve">Izdrukāts 31.08.2026.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26-TA-590</w:t>
    </w:r>
    <w:r>
      <w:br/>
    </w:r>
    <w:r w:rsidR="00000000" w:rsidRPr="00000000" w:rsidDel="00000000">
      <w:rPr>
        <w:rtl w:val="0"/>
      </w:rPr>
      <w:t xml:space="preserve">Izdrukāts 31.08.2026.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Atzinumi_26-TA-590.docx</dc:title>
</cp:coreProperties>
</file>

<file path=docProps/custom.xml><?xml version="1.0" encoding="utf-8"?>
<Properties xmlns="http://schemas.openxmlformats.org/officeDocument/2006/custom-properties" xmlns:vt="http://schemas.openxmlformats.org/officeDocument/2006/docPropsVTypes"/>
</file>