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norādot, ka pēc noteikumu projekta spēkā stāšanās Valsts informācijas resursu, sistēmu un sadarbspējas informācijas sistēmā (VIRSIS) tiks publicēta informācija par pakalpojumu, kas paredz datu centru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Naidjonoka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jaunas prasības IKT pakalpojumu sniedzējiem, tas ir uzskatāms par tehnisko noteikumu projektu pakalpojumu jomā. Saskaņā ar Eiropas Parlamenta un Padomes 2006. gada 28. decembra Direktīvas 2006/123/EK par pakalpojumiem iekšējā tirgū (Pakalpojumu direktīva) 39. pantā noteikto tehnisko noteikumu projekti pakalpojumu jomā ir jāpaziņo Eiropas Komisijai un ES dalībvalstīm komentāru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kā aizpildāma anotācijas 5. sadaļa attiecībā uz pienākumu veikt tiesību akta paziņošanu Eiropas Komisijai un ES dalībvalstīm atbilstoši Pakalpojumu direktīvai, kārtību kādā veic tehnisko noteikumu paziņošanu pakalpojumu jomā un to, kā veikt tehnisko noteikumu paziņošanu, ir pieejama Ekonomikas ministrijas tīmekļvietnē: https://www.em.gov.lv/lv/vienota-tirgus-centrs#tehnisko-noteikumu-pazinosana-pakalpojumu-joma.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39. 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Naidjonoka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04.04.2025.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04.04.2025.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