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pret pamatkapitāla samazinājuma dubultu aplikšanu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regulējumu, kas nenovērš vienas un tās pašas summas atkārtotu aplikšanu. Ja meitas sabiedrības pamatkapitāls ir veidots no nesadalītās peļņas un, samazinot šo pamatkapitālu, uzņēmumu ienākuma nodoklis tiek samaksāts, saņemtā summa mātes sabiedrības līmenī ir jāatzīst par jau apliktu ienākumu. Pretējā gadījumā, mātes sabiedrībai vēlāk sadalot šo summu dividendēs, nodoklis tiek maksāts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nav tehniska nepilnība, bet gan dubulta aplikšana, kas uzņēmumiem rada nesamērīgu nodokļu slogu (50%) un ir pretrunā nodokļu sistēmas loģikai. Finanšu ministrija likumprojektā nav ņēmusi vērā priekšlikumus nodrošināt, ka pamatkapitāla samazinājuma rezultātā saņemtā un jau ar nodokli apliktā summa saņēmēja līmenī tiek atzīta par dividendēm vai citādi uzskaitīta tā, lai tās turpmāka sadale netiktu aplikta vēlreiz.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jāparedz skaidrs un praktiski piemērojams mehānisms, kas garantē, ka viena un tā pati nosacīto dividenžu summa ar uzņēmumu ienākuma nodokli tiek aplikta tikai vienu reizi. Bez šāda mehānisma 7. panta pirmās daļas 1. punkta papildinājums nav virzāms.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UIN likuma 6. panta astoto daļu šādā redakcijā: “(8) Šā panta pirmā, otrā, trešā, piektā, sestā un septītā daļa ir piemērojama arī nosacītajām dividendēm un dividendēm pielīdzinātām izmaksām, ja tās saņemtas no dividenžu izmaksātāja, kurš tā rezidences valstī ir uzņēmumu ienākuma nodokļa maksātājs, vai tādām dividendēm, no kurām to izmaksas valstī ir ieturēts nodoklis.”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b w:val="1"/>
                <w:rtl w:val="0"/>
              </w:rPr>
              <w:t xml:space="preserve">ebildums pret reorganizācijas aplikšanu pirms peļņas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nodokļa piemērošanu tikai tādēļ, ka sabiedrība reorganizācijas rezultātā beidz pastāvēt. Reorganizācijas rezultātā akcionāri peļņu nesaņem. Aktīvi, saistības un pašu kapitāla posteņi tiek nodoti iegūstošajai sabiedrībai, bet peļņa netiek sadalīta.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pēc būtības nozīmē atteikšanos no atliktā uzņēmumu ienākuma nodokļa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Nodoklis būs jāmaksā pirms peļņas faktiskas sadales. Tas radīs tūlītēju finansiālo slogu, papildu administratīvās prasības un praktiski ierobežos Komerclikumā atļautu reorganizāciju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norādītais pamatojums šim priekšlikumam, ka pamatkapitāla izmaiņas ir grūti izsekojamas, nav patiess. Proti, visi reorganizācijas procesi un pamatkapitāla izmaiņas tiek reģistrēti Komercreģistrā, tiek atspoguļoti uzņēmumu grāmatvedības reģistros, atspoguļoti gada pārskatos un ir viegli izsekojami.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neuzlabo uzņēmējdarbības vidi un visdrīzāk nedos fiskālu ieguvumu, jo uzņēmumi izvairīsies no reorganizācijām, kuru rezultātā būs jāmaksā 25% UIN no nesadalītas peļņas. Tāpēc UIN likumprojekta 7. panta pirmās daļas 4.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likumprojektā ietverto UIN likuma 7. panta pirmās daļas 1. punkta papildinājumu un 4. punkta redakciju                                                              </w:t>
            </w:r>
            <w:r w:rsidR="00000000" w:rsidRPr="00000000" w:rsidDel="00000000">
              <w:rPr>
                <w:strike w:val="1"/>
                <w:rtl w:val="0"/>
              </w:rPr>
              <w:t xml:space="preserve">7. pantā:</w:t>
            </w:r>
            <w:r w:rsidR="00000000" w:rsidRPr="00000000" w:rsidDel="00000000">
              <w:rPr>
                <w:rtl w:val="0"/>
              </w:rPr>
              <w:t xml:space="preserve">                                                                                                                                                                                                              </w:t>
            </w:r>
            <w:r w:rsidR="00000000" w:rsidRPr="00000000" w:rsidDel="00000000">
              <w:rPr>
                <w:strike w:val="1"/>
                <w:rtl w:val="0"/>
              </w:rPr>
              <w:t xml:space="preserve">papildināt pirmās daļas 1. punktu ar vārdiem "tai skaitā, reorganizācijas ietvaros;";</w:t>
            </w:r>
            <w:r w:rsidR="00000000" w:rsidRPr="00000000" w:rsidDel="00000000">
              <w:rPr>
                <w:rtl w:val="0"/>
              </w:rPr>
              <w:t xml:space="preserve">                                                                                          </w:t>
            </w:r>
            <w:r w:rsidR="00000000" w:rsidRPr="00000000" w:rsidDel="00000000">
              <w:rPr>
                <w:strike w:val="1"/>
                <w:rtl w:val="0"/>
              </w:rPr>
              <w:t xml:space="preserve">papildināt pirmo daļu ar 4. punktu šādā redakcijā:</w:t>
            </w:r>
            <w:r w:rsidR="00000000" w:rsidRPr="00000000" w:rsidDel="00000000">
              <w:rPr>
                <w:rtl w:val="0"/>
              </w:rPr>
              <w:t xml:space="preserve">                                                                                                                                                           </w:t>
            </w:r>
            <w:r w:rsidR="00000000" w:rsidRPr="00000000" w:rsidDel="00000000">
              <w:rPr>
                <w:strike w:val="1"/>
                <w:rtl w:val="0"/>
              </w:rPr>
              <w:t xml:space="preserve">"4) reorganizācijas rezultātā beidz pastāvēt.";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pret savu akciju atpirkšanas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akciju atpirkšanas regulējuma pieņemšanu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par savu akciju atpirkšanas nodokļu sekām ir pastāvējuši diametrāli pretēji viedokļi, un tiesu prakse nav izveidojusies. Pēc mūsu rīcībā esošās informācijas, Finanšu ministrija un VID uzskata, ka savu akciju atpirkšana ir ar saimniecisko darbību nesaistīts izdevums, savukārt uzņēmēji uzskata, ka akciju atpirkšanas darījums, kas veikts atbilstoši Komerclikumam, ir ar saimniecisko darbību saistīts 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noregulē šo jautājumu, paredzot, ka savu akciju atpirkšana tiks pielīdzināta peļņas sadalei, kas apliekama ar nodokli un attiecīgi šis darījums ir ar uzņēmuma saimniecisko darbību saistīts darījums. Tomēr, veicot tik būtiskas izmaiņas nodokļu regulējumā, ir obligāti likumā jāietver norma, kas novērš neskaidrības attiecībā uz laiku līdz likuma grozījumu spēkā stāšanās brīdim. Pretējā gadījumā, saglabāsies atšķirīgas interpretācijas par jau notikušiem darījumiem un tiek radīta nelabvēlīga augsne iespējamiem strīdiem, tiesvedībām un nelietderīgam valsts un uzņēmumu resursu izlietojumam.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ir jānovērš interpretācijas riski, papildinot UIN likuma 8. panta piekto daļu ar jaunu devīto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UIN likuma 8. panta piekto daļu ar jaunu devīto punktu šādā redakcijā: “9) nodokļa maksātāja veiktā savu akciju iegūšana (atpirkšana), kas veikta atbilstoši Latvijas Republikas normatīvajos aktos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w:t>
    </w:r>
    <w:r>
      <w:br/>
    </w:r>
    <w:r w:rsidR="00000000" w:rsidRPr="00000000" w:rsidDel="00000000">
      <w:rPr>
        <w:rtl w:val="0"/>
      </w:rPr>
      <w:t xml:space="preserve">Izdrukāts 18.09.2026.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w:t>
    </w:r>
    <w:r>
      <w:br/>
    </w:r>
    <w:r w:rsidR="00000000" w:rsidRPr="00000000" w:rsidDel="00000000">
      <w:rPr>
        <w:rtl w:val="0"/>
      </w:rPr>
      <w:t xml:space="preserve">Izdrukāts 18.09.2026.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Atzinumi_26-TA-85.docx</dc:title>
</cp:coreProperties>
</file>

<file path=docProps/custom.xml><?xml version="1.0" encoding="utf-8"?>
<Properties xmlns="http://schemas.openxmlformats.org/officeDocument/2006/custom-properties" xmlns:vt="http://schemas.openxmlformats.org/officeDocument/2006/docPropsVTypes"/>
</file>