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2005. gada 7. jūnija noteikumos Nr. 402 "Noteikumi par reklāmas objektu vai informācijas objektu izvietošanu gar ceļiem, kā arī kārtību, kādā saskaņojama reklāmas objektu vai informācijas objektu izvietošana"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20.</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Pašvaldībās, kurās saskaņā ar Pašvaldību likuma 45. panta otrās daļas 4. punktu un Reklāmas likuma 7. panta trešo daļu ir izdoti saistošie noteikumi par reklāmas un informatīvo materiālu izvietošanu publiskās vietās un vietās, kas vērstas pret publisku vietu, papildus jāsaņem pašvaldības reklāmas/reklāmas objektu izvietošanas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11.10.2023. 14.13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11.10.2023. 14.13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