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šo noteikumu 11.25. apakšpunktā minētās informācijas ievadi informācijas sistēmā no pašvaldību informācijas sistēmām.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uztur spēkā savu iepriekš izteikto iebildumu un norāda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21. punktu paredzēts jaunā redakcijā izteikt Ministru kabineta 2019. gada 25. jūnija noteikumu Nr. 276 "Valsts izglītības informācijas sistēmas noteikumi" (turpmāk - noteikumi Nr. 276) 31.3. apakšpunktu, nosakot, ka informācijas par izglītojamā ģimenei piešķirto trūcīgas vai maznodrošinātas ģimenes statusu ievadi Valsts izglītības informācijas sistēmā no pašvaldību informācijas sistēmām nodrošinās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apakšpunktu Datu valsts inspekcija, 2023.gada 11.janvārī izteica iebildumu, norādot, ka no šo noteikumu projekta anotācijā ietvertās informācijas nav saprotams, vai informācijas par trūcīgas vai maznodrošinātas ģimenes statusu ievadīšana informācijas sistēmā būs obligāta, kā arī, gadījumā, ja tā būs obligāta -  nav saprotams datu apstrādes tiesiskais pamats un tas, vai un kā datu subjekti tiks informēti par minēto personu datu apstrādi, kā arī, vai un kā datu subjekts varēs iebilst pret konkrēto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projekta saskaņošanai nodoto jauno versiju, kā arī izziņu Nr. 22-TA-2404, Datu valsts inspekcija konstatēja, ka Datu valsts inspekcijas norādītais iebildums ir ņemts vērā daļēji, anotācijā sniedzot informāciju par to, ka konkrētā datu ievade (kā noprotams) būs pašvaldību pienākums, kā arī norādot šādas datu apstrādes mērķi. Tomēr no noteikumu projekta anotācijas 1.3. punktā norādītās informācijas nav saprotams vai un kā datu subjekti tiks informēti par minēto personu datu apstrādi (ievērojot 5.punkta 1.pantā noteikto pārredzamības principu), kā arī, vai un kā datu subjekts varēs iebilst pret konkrēto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27.01.2023.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27.01.2023.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Atzinumi_22-TA-2404.docx</dc:title>
</cp:coreProperties>
</file>

<file path=docProps/custom.xml><?xml version="1.0" encoding="utf-8"?>
<Properties xmlns="http://schemas.openxmlformats.org/officeDocument/2006/custom-properties" xmlns:vt="http://schemas.openxmlformats.org/officeDocument/2006/docPropsVTypes"/>
</file>