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4D6887" w14:textId="77777777" w:rsidR="00F970DF" w:rsidRDefault="00F970DF" w:rsidP="00F970DF">
      <w:pPr>
        <w:tabs>
          <w:tab w:val="left" w:pos="3686"/>
        </w:tabs>
        <w:spacing w:after="160" w:line="276" w:lineRule="auto"/>
        <w:contextualSpacing/>
        <w:jc w:val="right"/>
        <w:rPr>
          <w:rFonts w:ascii="Book Antiqua" w:eastAsia="Calibri" w:hAnsi="Book Antiqua"/>
          <w:bCs/>
        </w:rPr>
      </w:pPr>
    </w:p>
    <w:p w14:paraId="1C439591" w14:textId="77777777" w:rsidR="00F970DF" w:rsidRDefault="00F970DF" w:rsidP="00F970DF">
      <w:pPr>
        <w:tabs>
          <w:tab w:val="left" w:pos="3686"/>
        </w:tabs>
        <w:spacing w:after="160" w:line="276" w:lineRule="auto"/>
        <w:contextualSpacing/>
        <w:jc w:val="right"/>
        <w:rPr>
          <w:rFonts w:ascii="Book Antiqua" w:eastAsia="Calibri" w:hAnsi="Book Antiqua"/>
          <w:bCs/>
        </w:rPr>
      </w:pPr>
    </w:p>
    <w:p w14:paraId="4B532773" w14:textId="32C32CFE" w:rsidR="00F970DF" w:rsidRPr="00AB3EE4" w:rsidRDefault="00F970DF" w:rsidP="00F970DF">
      <w:pPr>
        <w:tabs>
          <w:tab w:val="left" w:pos="3686"/>
        </w:tabs>
        <w:spacing w:after="160" w:line="276" w:lineRule="auto"/>
        <w:contextualSpacing/>
        <w:jc w:val="right"/>
        <w:rPr>
          <w:rFonts w:ascii="Book Antiqua" w:eastAsia="Calibri" w:hAnsi="Book Antiqua"/>
          <w:b/>
        </w:rPr>
      </w:pPr>
      <w:r w:rsidRPr="00AB3EE4">
        <w:rPr>
          <w:rFonts w:ascii="Book Antiqua" w:eastAsia="Calibri" w:hAnsi="Book Antiqua"/>
          <w:b/>
        </w:rPr>
        <w:t>Ekonomikas ministrija</w:t>
      </w:r>
      <w:r w:rsidR="00AB3EE4" w:rsidRPr="00AB3EE4">
        <w:rPr>
          <w:rFonts w:ascii="Book Antiqua" w:eastAsia="Calibri" w:hAnsi="Book Antiqua"/>
          <w:b/>
        </w:rPr>
        <w:t>i</w:t>
      </w:r>
    </w:p>
    <w:p w14:paraId="769A4F1B" w14:textId="77777777" w:rsidR="00F970DF" w:rsidRPr="00A102C5" w:rsidRDefault="00996008" w:rsidP="00F970DF">
      <w:pPr>
        <w:tabs>
          <w:tab w:val="left" w:pos="3686"/>
        </w:tabs>
        <w:spacing w:after="160" w:line="276" w:lineRule="auto"/>
        <w:contextualSpacing/>
        <w:jc w:val="right"/>
        <w:rPr>
          <w:rFonts w:ascii="Book Antiqua" w:eastAsia="Calibri" w:hAnsi="Book Antiqua"/>
          <w:bCs/>
          <w:i/>
          <w:iCs/>
        </w:rPr>
      </w:pPr>
      <w:hyperlink r:id="rId8" w:history="1">
        <w:r w:rsidR="00F970DF" w:rsidRPr="00A102C5">
          <w:rPr>
            <w:rFonts w:ascii="Book Antiqua" w:eastAsia="Calibri" w:hAnsi="Book Antiqua"/>
            <w:bCs/>
            <w:i/>
            <w:iCs/>
            <w:color w:val="0563C1"/>
            <w:u w:val="single"/>
          </w:rPr>
          <w:t>pasts@em.gov.lv</w:t>
        </w:r>
      </w:hyperlink>
      <w:r w:rsidR="00F970DF" w:rsidRPr="00A102C5">
        <w:rPr>
          <w:rFonts w:ascii="Book Antiqua" w:eastAsia="Calibri" w:hAnsi="Book Antiqua"/>
          <w:bCs/>
          <w:i/>
          <w:iCs/>
        </w:rPr>
        <w:t xml:space="preserve"> </w:t>
      </w:r>
    </w:p>
    <w:p w14:paraId="18D9C695" w14:textId="77777777" w:rsidR="00F970DF" w:rsidRPr="00F970DF" w:rsidRDefault="00F970DF" w:rsidP="00F970DF">
      <w:pPr>
        <w:tabs>
          <w:tab w:val="left" w:pos="3686"/>
        </w:tabs>
        <w:spacing w:after="160" w:line="276" w:lineRule="auto"/>
        <w:contextualSpacing/>
        <w:jc w:val="right"/>
        <w:rPr>
          <w:rFonts w:ascii="Book Antiqua" w:eastAsia="Calibri" w:hAnsi="Book Antiqua"/>
        </w:rPr>
      </w:pPr>
    </w:p>
    <w:p w14:paraId="503CF34A" w14:textId="04A1C9CB" w:rsidR="00F970DF" w:rsidRPr="00F970DF" w:rsidRDefault="00F970DF" w:rsidP="00C209CB">
      <w:pPr>
        <w:tabs>
          <w:tab w:val="left" w:pos="3686"/>
        </w:tabs>
        <w:spacing w:after="160" w:line="276" w:lineRule="auto"/>
        <w:contextualSpacing/>
        <w:jc w:val="right"/>
        <w:rPr>
          <w:rFonts w:ascii="Book Antiqua" w:eastAsia="Calibri" w:hAnsi="Book Antiqua"/>
          <w:b/>
        </w:rPr>
      </w:pPr>
      <w:r w:rsidRPr="00F970DF">
        <w:rPr>
          <w:rFonts w:ascii="Book Antiqua" w:eastAsia="Calibri" w:hAnsi="Book Antiqua"/>
          <w:b/>
        </w:rPr>
        <w:t>Zvērināts advokāts</w:t>
      </w:r>
      <w:r w:rsidR="00AB3EE4">
        <w:rPr>
          <w:rFonts w:ascii="Book Antiqua" w:eastAsia="Calibri" w:hAnsi="Book Antiqua"/>
          <w:b/>
        </w:rPr>
        <w:t xml:space="preserve"> </w:t>
      </w:r>
      <w:r w:rsidRPr="00F970DF">
        <w:rPr>
          <w:rFonts w:ascii="Book Antiqua" w:eastAsia="Calibri" w:hAnsi="Book Antiqua"/>
          <w:b/>
        </w:rPr>
        <w:t>Artūrs Spīgulis</w:t>
      </w:r>
    </w:p>
    <w:p w14:paraId="4D4E2D28" w14:textId="77777777" w:rsidR="00F970DF" w:rsidRPr="00F970DF" w:rsidRDefault="00F970DF" w:rsidP="00F970DF">
      <w:pPr>
        <w:tabs>
          <w:tab w:val="left" w:pos="3686"/>
        </w:tabs>
        <w:spacing w:after="160" w:line="276" w:lineRule="auto"/>
        <w:contextualSpacing/>
        <w:jc w:val="right"/>
        <w:rPr>
          <w:rFonts w:ascii="Book Antiqua" w:eastAsia="Calibri" w:hAnsi="Book Antiqua"/>
        </w:rPr>
      </w:pPr>
      <w:r w:rsidRPr="00F970DF">
        <w:rPr>
          <w:rFonts w:ascii="Book Antiqua" w:eastAsia="Calibri" w:hAnsi="Book Antiqua"/>
        </w:rPr>
        <w:t xml:space="preserve">prakses vieta: </w:t>
      </w:r>
      <w:bookmarkStart w:id="0" w:name="_GoBack"/>
      <w:r w:rsidRPr="00F970DF">
        <w:rPr>
          <w:rFonts w:ascii="Book Antiqua" w:eastAsia="Calibri" w:hAnsi="Book Antiqua"/>
        </w:rPr>
        <w:t>ZAB “Spīgulis &amp; Kukainis</w:t>
      </w:r>
      <w:bookmarkEnd w:id="0"/>
      <w:r w:rsidRPr="00F970DF">
        <w:rPr>
          <w:rFonts w:ascii="Book Antiqua" w:eastAsia="Calibri" w:hAnsi="Book Antiqua"/>
        </w:rPr>
        <w:t>”</w:t>
      </w:r>
    </w:p>
    <w:p w14:paraId="4B27381D" w14:textId="77777777" w:rsidR="00F970DF" w:rsidRPr="00F970DF" w:rsidRDefault="00F970DF" w:rsidP="00F970DF">
      <w:pPr>
        <w:tabs>
          <w:tab w:val="left" w:pos="3686"/>
        </w:tabs>
        <w:spacing w:after="160" w:line="276" w:lineRule="auto"/>
        <w:contextualSpacing/>
        <w:jc w:val="right"/>
        <w:rPr>
          <w:rFonts w:ascii="Book Antiqua" w:eastAsia="Calibri" w:hAnsi="Book Antiqua"/>
        </w:rPr>
      </w:pPr>
      <w:r w:rsidRPr="00F970DF">
        <w:rPr>
          <w:rFonts w:ascii="Book Antiqua" w:eastAsia="Calibri" w:hAnsi="Book Antiqua"/>
        </w:rPr>
        <w:t xml:space="preserve">Vaļņu iela 3, Rīga, LV-1050 </w:t>
      </w:r>
    </w:p>
    <w:p w14:paraId="3AA08F8B" w14:textId="77777777" w:rsidR="00F970DF" w:rsidRPr="00F970DF" w:rsidRDefault="00F970DF" w:rsidP="00F970DF">
      <w:pPr>
        <w:tabs>
          <w:tab w:val="left" w:pos="3686"/>
        </w:tabs>
        <w:spacing w:after="160" w:line="276" w:lineRule="auto"/>
        <w:contextualSpacing/>
        <w:jc w:val="right"/>
        <w:rPr>
          <w:rFonts w:ascii="Book Antiqua" w:eastAsia="Calibri" w:hAnsi="Book Antiqua"/>
        </w:rPr>
      </w:pPr>
      <w:r w:rsidRPr="00F970DF">
        <w:rPr>
          <w:rFonts w:ascii="Book Antiqua" w:eastAsia="Calibri" w:hAnsi="Book Antiqua"/>
        </w:rPr>
        <w:t xml:space="preserve">E-pasts: </w:t>
      </w:r>
      <w:hyperlink r:id="rId9" w:history="1">
        <w:r w:rsidRPr="00F970DF">
          <w:rPr>
            <w:rFonts w:ascii="Book Antiqua" w:eastAsia="Calibri" w:hAnsi="Book Antiqua"/>
            <w:i/>
            <w:color w:val="0563C1"/>
            <w:u w:val="single"/>
          </w:rPr>
          <w:t>arturs.spigulis@ska.lv</w:t>
        </w:r>
      </w:hyperlink>
      <w:r w:rsidRPr="00F970DF">
        <w:rPr>
          <w:rFonts w:ascii="Book Antiqua" w:eastAsia="Calibri" w:hAnsi="Book Antiqua"/>
        </w:rPr>
        <w:t xml:space="preserve"> </w:t>
      </w:r>
    </w:p>
    <w:p w14:paraId="3AA49CB5" w14:textId="77777777" w:rsidR="00F970DF" w:rsidRPr="00F970DF" w:rsidRDefault="00F970DF" w:rsidP="00F970DF">
      <w:pPr>
        <w:tabs>
          <w:tab w:val="left" w:pos="3686"/>
        </w:tabs>
        <w:spacing w:after="160" w:line="276" w:lineRule="auto"/>
        <w:contextualSpacing/>
        <w:rPr>
          <w:rFonts w:ascii="Book Antiqua" w:eastAsia="Calibri" w:hAnsi="Book Antiqua"/>
        </w:rPr>
      </w:pPr>
    </w:p>
    <w:p w14:paraId="581C8D77" w14:textId="7FF7818C" w:rsidR="00F970DF" w:rsidRPr="00F970DF" w:rsidRDefault="00F970DF" w:rsidP="00F970DF">
      <w:pPr>
        <w:tabs>
          <w:tab w:val="left" w:pos="3686"/>
        </w:tabs>
        <w:spacing w:after="160" w:line="276" w:lineRule="auto"/>
        <w:contextualSpacing/>
        <w:rPr>
          <w:rFonts w:ascii="Book Antiqua" w:eastAsia="Calibri" w:hAnsi="Book Antiqua"/>
        </w:rPr>
      </w:pPr>
      <w:r w:rsidRPr="00F970DF">
        <w:rPr>
          <w:rFonts w:ascii="Book Antiqua" w:eastAsia="Calibri" w:hAnsi="Book Antiqua"/>
        </w:rPr>
        <w:t>Rīgā 2020. gada</w:t>
      </w:r>
      <w:r w:rsidR="00A97335">
        <w:rPr>
          <w:rFonts w:ascii="Book Antiqua" w:eastAsia="Calibri" w:hAnsi="Book Antiqua"/>
        </w:rPr>
        <w:t xml:space="preserve"> </w:t>
      </w:r>
      <w:r w:rsidR="002A36DC">
        <w:rPr>
          <w:rFonts w:ascii="Book Antiqua" w:eastAsia="Calibri" w:hAnsi="Book Antiqua"/>
        </w:rPr>
        <w:t>15. martā</w:t>
      </w:r>
      <w:r w:rsidRPr="00F970DF">
        <w:rPr>
          <w:rFonts w:ascii="Book Antiqua" w:eastAsia="Calibri" w:hAnsi="Book Antiqua"/>
        </w:rPr>
        <w:t xml:space="preserve"> </w:t>
      </w:r>
    </w:p>
    <w:p w14:paraId="5A6BF388" w14:textId="19DBA385" w:rsidR="00F970DF" w:rsidRPr="00F970DF" w:rsidRDefault="00C209CB" w:rsidP="00F970DF">
      <w:pPr>
        <w:tabs>
          <w:tab w:val="left" w:pos="3686"/>
        </w:tabs>
        <w:spacing w:after="160" w:line="276" w:lineRule="auto"/>
        <w:contextualSpacing/>
        <w:rPr>
          <w:rFonts w:ascii="Book Antiqua" w:eastAsia="Calibri" w:hAnsi="Book Antiqua"/>
        </w:rPr>
      </w:pPr>
      <w:r>
        <w:rPr>
          <w:rFonts w:ascii="Book Antiqua" w:eastAsia="Calibri" w:hAnsi="Book Antiqua"/>
        </w:rPr>
        <w:t>Reģ. Nr. 202</w:t>
      </w:r>
      <w:r w:rsidR="009122F8">
        <w:rPr>
          <w:rFonts w:ascii="Book Antiqua" w:eastAsia="Calibri" w:hAnsi="Book Antiqua"/>
        </w:rPr>
        <w:t>1</w:t>
      </w:r>
      <w:r>
        <w:rPr>
          <w:rFonts w:ascii="Book Antiqua" w:eastAsia="Calibri" w:hAnsi="Book Antiqua"/>
        </w:rPr>
        <w:t>/</w:t>
      </w:r>
      <w:r w:rsidR="009122F8">
        <w:rPr>
          <w:rFonts w:ascii="Book Antiqua" w:eastAsia="Calibri" w:hAnsi="Book Antiqua"/>
        </w:rPr>
        <w:t>02</w:t>
      </w:r>
      <w:r w:rsidRPr="002A36DC">
        <w:rPr>
          <w:rFonts w:ascii="Book Antiqua" w:eastAsia="Calibri" w:hAnsi="Book Antiqua"/>
        </w:rPr>
        <w:t>/</w:t>
      </w:r>
      <w:r w:rsidR="002A36DC" w:rsidRPr="002A36DC">
        <w:rPr>
          <w:rFonts w:ascii="Book Antiqua" w:eastAsia="Calibri" w:hAnsi="Book Antiqua"/>
        </w:rPr>
        <w:t>15</w:t>
      </w:r>
      <w:r w:rsidR="00F970DF" w:rsidRPr="002A36DC">
        <w:rPr>
          <w:rFonts w:ascii="Book Antiqua" w:eastAsia="Calibri" w:hAnsi="Book Antiqua"/>
        </w:rPr>
        <w:t>/</w:t>
      </w:r>
      <w:r w:rsidRPr="002A36DC">
        <w:rPr>
          <w:rFonts w:ascii="Book Antiqua" w:eastAsia="Calibri" w:hAnsi="Book Antiqua"/>
        </w:rPr>
        <w:t>1</w:t>
      </w:r>
    </w:p>
    <w:p w14:paraId="7A6A986C" w14:textId="77777777" w:rsidR="00F970DF" w:rsidRPr="00F970DF" w:rsidRDefault="00F970DF" w:rsidP="00F970DF">
      <w:pPr>
        <w:spacing w:after="120" w:line="276" w:lineRule="auto"/>
        <w:jc w:val="center"/>
        <w:rPr>
          <w:rFonts w:ascii="Book Antiqua" w:eastAsia="Calibri" w:hAnsi="Book Antiqua"/>
          <w:b/>
        </w:rPr>
      </w:pPr>
    </w:p>
    <w:p w14:paraId="66665647" w14:textId="3BAE2DA8" w:rsidR="00F970DF" w:rsidRPr="00F970DF" w:rsidRDefault="002A36DC" w:rsidP="00F970DF">
      <w:pPr>
        <w:spacing w:after="120" w:line="276" w:lineRule="auto"/>
        <w:rPr>
          <w:rFonts w:ascii="Book Antiqua" w:eastAsia="Calibri" w:hAnsi="Book Antiqua"/>
          <w:b/>
          <w:i/>
        </w:rPr>
      </w:pPr>
      <w:r>
        <w:rPr>
          <w:rFonts w:ascii="Book Antiqua" w:eastAsia="Calibri" w:hAnsi="Book Antiqua"/>
          <w:b/>
          <w:i/>
        </w:rPr>
        <w:t>P</w:t>
      </w:r>
      <w:r w:rsidR="00F970DF" w:rsidRPr="00F970DF">
        <w:rPr>
          <w:rFonts w:ascii="Book Antiqua" w:eastAsia="Calibri" w:hAnsi="Book Antiqua"/>
          <w:b/>
          <w:i/>
        </w:rPr>
        <w:t>ar likumprojekt</w:t>
      </w:r>
      <w:r>
        <w:rPr>
          <w:rFonts w:ascii="Book Antiqua" w:eastAsia="Calibri" w:hAnsi="Book Antiqua"/>
          <w:b/>
          <w:i/>
        </w:rPr>
        <w:t>a</w:t>
      </w:r>
      <w:r w:rsidR="00F970DF" w:rsidRPr="00F970DF">
        <w:rPr>
          <w:rFonts w:ascii="Book Antiqua" w:eastAsia="Calibri" w:hAnsi="Book Antiqua"/>
          <w:b/>
          <w:i/>
        </w:rPr>
        <w:t xml:space="preserve"> “Grozījumi Konkurences likumā”</w:t>
      </w:r>
      <w:r w:rsidR="00AB3EE4">
        <w:rPr>
          <w:rFonts w:ascii="Book Antiqua" w:eastAsia="Calibri" w:hAnsi="Book Antiqua"/>
          <w:b/>
          <w:i/>
        </w:rPr>
        <w:t xml:space="preserve"> (VSS-864)</w:t>
      </w:r>
      <w:r>
        <w:rPr>
          <w:rFonts w:ascii="Book Antiqua" w:eastAsia="Calibri" w:hAnsi="Book Antiqua"/>
          <w:b/>
          <w:i/>
        </w:rPr>
        <w:t xml:space="preserve"> saskaņošanu</w:t>
      </w:r>
    </w:p>
    <w:p w14:paraId="2360F9BD" w14:textId="07BBE1FC" w:rsidR="002A36DC" w:rsidRDefault="00F7624C" w:rsidP="00F970DF">
      <w:pPr>
        <w:spacing w:after="160" w:line="259" w:lineRule="auto"/>
        <w:ind w:firstLine="720"/>
        <w:jc w:val="both"/>
        <w:rPr>
          <w:rFonts w:ascii="Book Antiqua" w:eastAsia="Calibri" w:hAnsi="Book Antiqua"/>
        </w:rPr>
      </w:pPr>
      <w:r>
        <w:rPr>
          <w:rFonts w:ascii="Book Antiqua" w:eastAsia="Calibri" w:hAnsi="Book Antiqua"/>
        </w:rPr>
        <w:t>Kā z</w:t>
      </w:r>
      <w:r w:rsidR="002A36DC">
        <w:rPr>
          <w:rFonts w:ascii="Book Antiqua" w:eastAsia="Calibri" w:hAnsi="Book Antiqua"/>
        </w:rPr>
        <w:t>vērinātu advokātu biroj</w:t>
      </w:r>
      <w:r>
        <w:rPr>
          <w:rFonts w:ascii="Book Antiqua" w:eastAsia="Calibri" w:hAnsi="Book Antiqua"/>
        </w:rPr>
        <w:t>a</w:t>
      </w:r>
      <w:r w:rsidR="002A36DC">
        <w:rPr>
          <w:rFonts w:ascii="Book Antiqua" w:eastAsia="Calibri" w:hAnsi="Book Antiqua"/>
        </w:rPr>
        <w:t xml:space="preserve"> “Spīgulis &amp; Kukainis”</w:t>
      </w:r>
      <w:r>
        <w:rPr>
          <w:rFonts w:ascii="Book Antiqua" w:eastAsia="Calibri" w:hAnsi="Book Antiqua"/>
        </w:rPr>
        <w:t xml:space="preserve"> partneris</w:t>
      </w:r>
      <w:r w:rsidR="002A36DC">
        <w:rPr>
          <w:rFonts w:ascii="Book Antiqua" w:eastAsia="Calibri" w:hAnsi="Book Antiqua"/>
        </w:rPr>
        <w:t xml:space="preserve"> </w:t>
      </w:r>
      <w:r>
        <w:rPr>
          <w:rFonts w:ascii="Book Antiqua" w:eastAsia="Calibri" w:hAnsi="Book Antiqua"/>
        </w:rPr>
        <w:t>esmu saņēmis</w:t>
      </w:r>
      <w:r w:rsidR="002A36DC">
        <w:rPr>
          <w:rFonts w:ascii="Book Antiqua" w:eastAsia="Calibri" w:hAnsi="Book Antiqua"/>
        </w:rPr>
        <w:t xml:space="preserve"> Ekonomikas ministrijas precizēto likumprojektu “Grozījumi Konkurences likumā”</w:t>
      </w:r>
      <w:r>
        <w:rPr>
          <w:rFonts w:ascii="Book Antiqua" w:eastAsia="Calibri" w:hAnsi="Book Antiqua"/>
        </w:rPr>
        <w:t xml:space="preserve"> (turpmāk – Likumprojekts)</w:t>
      </w:r>
      <w:r w:rsidR="002A36DC">
        <w:rPr>
          <w:rFonts w:ascii="Book Antiqua" w:eastAsia="Calibri" w:hAnsi="Book Antiqua"/>
        </w:rPr>
        <w:t>, tā sākotnējās ietekmes novērtējuma ziņojumu (anotāciju) un izziņu par atzinumos sniegtajiem iebildumiem. Iepazīstoties ar minētajiem dokumentiem</w:t>
      </w:r>
      <w:r>
        <w:rPr>
          <w:rFonts w:ascii="Book Antiqua" w:eastAsia="Calibri" w:hAnsi="Book Antiqua"/>
        </w:rPr>
        <w:t>,</w:t>
      </w:r>
      <w:r w:rsidR="002A36DC">
        <w:rPr>
          <w:rFonts w:ascii="Book Antiqua" w:eastAsia="Calibri" w:hAnsi="Book Antiqua"/>
        </w:rPr>
        <w:t xml:space="preserve"> konstatēj</w:t>
      </w:r>
      <w:r>
        <w:rPr>
          <w:rFonts w:ascii="Book Antiqua" w:eastAsia="Calibri" w:hAnsi="Book Antiqua"/>
        </w:rPr>
        <w:t>u</w:t>
      </w:r>
      <w:r w:rsidR="002A36DC">
        <w:rPr>
          <w:rFonts w:ascii="Book Antiqua" w:eastAsia="Calibri" w:hAnsi="Book Antiqua"/>
        </w:rPr>
        <w:t>, ka daļa iebildumu nav ņemti vērā</w:t>
      </w:r>
      <w:r w:rsidR="00065C6D">
        <w:rPr>
          <w:rFonts w:ascii="Book Antiqua" w:eastAsia="Calibri" w:hAnsi="Book Antiqua"/>
        </w:rPr>
        <w:t>, kā arī saskaņošanas sanāksmē nav izdevies rast risinājumu</w:t>
      </w:r>
      <w:r w:rsidR="002A36DC">
        <w:rPr>
          <w:rFonts w:ascii="Book Antiqua" w:eastAsia="Calibri" w:hAnsi="Book Antiqua"/>
        </w:rPr>
        <w:t xml:space="preserve">. Ievērojot minēto, atkārtoti </w:t>
      </w:r>
      <w:r>
        <w:rPr>
          <w:rFonts w:ascii="Book Antiqua" w:eastAsia="Calibri" w:hAnsi="Book Antiqua"/>
        </w:rPr>
        <w:t>sniedzu iebildumus par Likumprojektu.</w:t>
      </w:r>
      <w:r w:rsidR="002A36DC">
        <w:rPr>
          <w:rFonts w:ascii="Book Antiqua" w:eastAsia="Calibri" w:hAnsi="Book Antiqua"/>
        </w:rPr>
        <w:t>.</w:t>
      </w:r>
    </w:p>
    <w:p w14:paraId="161CF3F0" w14:textId="59EE281F" w:rsidR="002A36DC" w:rsidRDefault="002A36DC" w:rsidP="002A36DC">
      <w:pPr>
        <w:spacing w:after="160" w:line="259" w:lineRule="auto"/>
        <w:jc w:val="both"/>
        <w:rPr>
          <w:rFonts w:ascii="Book Antiqua" w:eastAsia="Calibri" w:hAnsi="Book Antiqua"/>
        </w:rPr>
      </w:pPr>
      <w:r>
        <w:rPr>
          <w:rFonts w:ascii="Book Antiqua" w:eastAsia="Calibri" w:hAnsi="Book Antiqua"/>
        </w:rPr>
        <w:tab/>
      </w:r>
      <w:r w:rsidR="00065C6D">
        <w:rPr>
          <w:rFonts w:ascii="Book Antiqua" w:eastAsia="Calibri" w:hAnsi="Book Antiqua"/>
        </w:rPr>
        <w:t>I</w:t>
      </w:r>
      <w:r>
        <w:rPr>
          <w:rFonts w:ascii="Book Antiqua" w:eastAsia="Calibri" w:hAnsi="Book Antiqua"/>
        </w:rPr>
        <w:t xml:space="preserve">eviešot </w:t>
      </w:r>
      <w:r w:rsidRPr="00D31E58">
        <w:rPr>
          <w:rFonts w:ascii="Book Antiqua" w:eastAsia="Calibri" w:hAnsi="Book Antiqua"/>
        </w:rPr>
        <w:t>Eiropas Parlamenta un Padomes Direktīv</w:t>
      </w:r>
      <w:r>
        <w:rPr>
          <w:rFonts w:ascii="Book Antiqua" w:eastAsia="Calibri" w:hAnsi="Book Antiqua"/>
        </w:rPr>
        <w:t>u</w:t>
      </w:r>
      <w:r w:rsidRPr="00D31E58">
        <w:rPr>
          <w:rFonts w:ascii="Book Antiqua" w:eastAsia="Calibri" w:hAnsi="Book Antiqua"/>
        </w:rPr>
        <w:t xml:space="preserve"> 2019/1/ES par apstākļu nodrošināšanu nolūkā dot dalībvalstu konkurences iestādēm iespēju efektīvāk izpildīt konkurences noteikumus un par iekšējā tirgus pienācīgu nodrošināšanu (turpmāk – Direktīva)</w:t>
      </w:r>
      <w:r>
        <w:rPr>
          <w:rFonts w:ascii="Book Antiqua" w:eastAsia="Calibri" w:hAnsi="Book Antiqua"/>
        </w:rPr>
        <w:t xml:space="preserve">, ir svarīgi, ka netiek pārsniegts tās tvērums un ar likumprojektu ieviestas tādas prasības, kas no tās neizriet un </w:t>
      </w:r>
      <w:r w:rsidR="002A2C72">
        <w:rPr>
          <w:rFonts w:ascii="Book Antiqua" w:eastAsia="Calibri" w:hAnsi="Book Antiqua"/>
        </w:rPr>
        <w:t xml:space="preserve">paredz plašākus ierobežojumus, lielākus naudas sodus un citas </w:t>
      </w:r>
      <w:r w:rsidR="00065C6D">
        <w:rPr>
          <w:rFonts w:ascii="Book Antiqua" w:eastAsia="Calibri" w:hAnsi="Book Antiqua"/>
        </w:rPr>
        <w:t xml:space="preserve">prasības, kas tieši neizriet no Direktīvas prasības. </w:t>
      </w:r>
    </w:p>
    <w:p w14:paraId="7324FBA6" w14:textId="32267BD9" w:rsidR="00614775" w:rsidRDefault="001D6981" w:rsidP="00F970DF">
      <w:pPr>
        <w:spacing w:after="160" w:line="259" w:lineRule="auto"/>
        <w:ind w:firstLine="720"/>
        <w:jc w:val="both"/>
        <w:rPr>
          <w:rFonts w:ascii="Book Antiqua" w:eastAsia="Calibri" w:hAnsi="Book Antiqua"/>
        </w:rPr>
      </w:pPr>
      <w:r>
        <w:rPr>
          <w:rFonts w:ascii="Book Antiqua" w:eastAsia="Calibri" w:hAnsi="Book Antiqua"/>
          <w:i/>
          <w:iCs/>
          <w:u w:val="single"/>
        </w:rPr>
        <w:t>Naudas soda palielināšana.</w:t>
      </w:r>
      <w:r>
        <w:rPr>
          <w:rFonts w:ascii="Book Antiqua" w:eastAsia="Calibri" w:hAnsi="Book Antiqua"/>
        </w:rPr>
        <w:t xml:space="preserve"> </w:t>
      </w:r>
      <w:r w:rsidR="00065C6D">
        <w:rPr>
          <w:rFonts w:ascii="Book Antiqua" w:eastAsia="Calibri" w:hAnsi="Book Antiqua"/>
        </w:rPr>
        <w:t>N</w:t>
      </w:r>
      <w:r w:rsidR="00D31E58">
        <w:rPr>
          <w:rFonts w:ascii="Book Antiqua" w:eastAsia="Calibri" w:hAnsi="Book Antiqua"/>
        </w:rPr>
        <w:t>o Direktīvas izriet prasība par Līguma par Eiropas Savienības darbību 101. un 102. panta pārkāpumiem noteikt maksimālo naudas sodu 10% apmērā</w:t>
      </w:r>
      <w:r w:rsidR="00CD5728">
        <w:rPr>
          <w:rFonts w:ascii="Book Antiqua" w:eastAsia="Calibri" w:hAnsi="Book Antiqua"/>
        </w:rPr>
        <w:t xml:space="preserve"> no uzņēmuma vai uzņēmumu apvienības kopējā apgrozījuma pasaulē. Direktīvas 15. pants nenosaka prasību šādu pašu naudas sodu piemērot par nacionālo normatīvo aktu pārkāpumu</w:t>
      </w:r>
      <w:r w:rsidR="00F83CF7">
        <w:rPr>
          <w:rFonts w:ascii="Book Antiqua" w:eastAsia="Calibri" w:hAnsi="Book Antiqua"/>
        </w:rPr>
        <w:t>.</w:t>
      </w:r>
    </w:p>
    <w:p w14:paraId="622B250E" w14:textId="4DB0603F" w:rsidR="00F83CF7" w:rsidRDefault="00F83CF7" w:rsidP="00F970DF">
      <w:pPr>
        <w:spacing w:after="160" w:line="259" w:lineRule="auto"/>
        <w:ind w:firstLine="720"/>
        <w:jc w:val="both"/>
        <w:rPr>
          <w:rFonts w:ascii="Book Antiqua" w:eastAsia="Calibri" w:hAnsi="Book Antiqua"/>
        </w:rPr>
      </w:pPr>
      <w:r>
        <w:rPr>
          <w:rFonts w:ascii="Book Antiqua" w:eastAsia="Calibri" w:hAnsi="Book Antiqua"/>
        </w:rPr>
        <w:t>Jau iepriekš iebildumos tika norādīts, ka šobrīd esošajos apstākļos, kad daudzi uzņēmumi cieš nopietnas finansiālas grūtības Covid-19 krīzes dēļ, celt uzņēmumiem piemērojamos naudas sodus, kas tiek aprēķināti no to apgrozījumiem, ir nepamatoti un pretēji ekonomikas atveseļošanas plānam.</w:t>
      </w:r>
      <w:r w:rsidR="00F7624C">
        <w:rPr>
          <w:rFonts w:ascii="Book Antiqua" w:eastAsia="Calibri" w:hAnsi="Book Antiqua"/>
        </w:rPr>
        <w:t xml:space="preserve"> Šādos apstākļos palielināt naudas sodu arī par nacionālo konkurences tiesību pārkāpumu, ir nepamatoti un tas netiek anotācijā pamatots ar reālu nepieciešamību vai saskatāmo iespējamo pozitīvo naudas sodu preventīvo ietekmi.</w:t>
      </w:r>
    </w:p>
    <w:p w14:paraId="460AE18D" w14:textId="6F416F2B" w:rsidR="00F83CF7" w:rsidRDefault="00F7624C" w:rsidP="00F970DF">
      <w:pPr>
        <w:spacing w:after="160" w:line="259" w:lineRule="auto"/>
        <w:ind w:firstLine="720"/>
        <w:jc w:val="both"/>
        <w:rPr>
          <w:rFonts w:ascii="Book Antiqua" w:eastAsia="Calibri" w:hAnsi="Book Antiqua"/>
        </w:rPr>
      </w:pPr>
      <w:r>
        <w:rPr>
          <w:rFonts w:ascii="Book Antiqua" w:eastAsia="Calibri" w:hAnsi="Book Antiqua"/>
        </w:rPr>
        <w:t xml:space="preserve">Tieši no naudas soda </w:t>
      </w:r>
      <w:proofErr w:type="spellStart"/>
      <w:r>
        <w:rPr>
          <w:rFonts w:ascii="Book Antiqua" w:eastAsia="Calibri" w:hAnsi="Book Antiqua"/>
        </w:rPr>
        <w:t>prevencijas</w:t>
      </w:r>
      <w:proofErr w:type="spellEnd"/>
      <w:r>
        <w:rPr>
          <w:rFonts w:ascii="Book Antiqua" w:eastAsia="Calibri" w:hAnsi="Book Antiqua"/>
        </w:rPr>
        <w:t xml:space="preserve"> viedokļa</w:t>
      </w:r>
      <w:r w:rsidR="00F83CF7">
        <w:rPr>
          <w:rFonts w:ascii="Book Antiqua" w:eastAsia="Calibri" w:hAnsi="Book Antiqua"/>
        </w:rPr>
        <w:t xml:space="preserve"> nav saskatāms pamatojums, kāpēc naudas soda apmērs šobrīd būtu palielināms </w:t>
      </w:r>
      <w:r w:rsidR="001237D4">
        <w:rPr>
          <w:rFonts w:ascii="Book Antiqua" w:eastAsia="Calibri" w:hAnsi="Book Antiqua"/>
        </w:rPr>
        <w:t>par Konkurences likuma 11. un 13. panta pārkāpumu, ja naudas sodi uzņēmumiem tiek piemēroti arvien retāk. Ja Konkurences padomes vēlme ar palielinātu naudas sodu preventīvi novērst tirgus dalībnieku iespējami izdarītos pārkāpumus, jānorāda, ka teorētiski normatīvajos aktos noteikts maksimālais naudas soda apmērs neveic tik nozīmīgu preventīvo funkciju kā Konkurences padomes aktīvs darbs, konstatējot pārkāpumus un veidojot reālu praksi</w:t>
      </w:r>
      <w:r w:rsidR="00F6773D">
        <w:rPr>
          <w:rFonts w:ascii="Book Antiqua" w:eastAsia="Calibri" w:hAnsi="Book Antiqua"/>
        </w:rPr>
        <w:t xml:space="preserve">, kā arī izglītojot tirgus </w:t>
      </w:r>
      <w:r w:rsidR="00F6773D">
        <w:rPr>
          <w:rFonts w:ascii="Book Antiqua" w:eastAsia="Calibri" w:hAnsi="Book Antiqua"/>
        </w:rPr>
        <w:lastRenderedPageBreak/>
        <w:t>dalībniekus par to, kas ir konkurences tiesību pārkāpumi, ko iespējams izzināt arī caur lēmumiem, kuros ir gan konstatēts pārkāpums, gan izmeklēšana izbeigta. Šobrīd</w:t>
      </w:r>
      <w:r w:rsidR="00686E06">
        <w:rPr>
          <w:rFonts w:ascii="Book Antiqua" w:eastAsia="Calibri" w:hAnsi="Book Antiqua"/>
        </w:rPr>
        <w:t xml:space="preserve"> Konkurences padome lietas par iespējamiem pārkāpumiem ierosina reti, vienlaikus atbildes uz iesniegumiem, kuros tiek norādīts uz iespējamiem pārkāpumiem, sniedz ārkārtīgi gausi, atbildes sagatavošanas procesa ilgumam faktiski esot pielīdzināmam lietas izmeklēšana</w:t>
      </w:r>
      <w:r w:rsidR="007906A0">
        <w:rPr>
          <w:rFonts w:ascii="Book Antiqua" w:eastAsia="Calibri" w:hAnsi="Book Antiqua"/>
        </w:rPr>
        <w:t>s ilgumam, vienlaikus</w:t>
      </w:r>
      <w:r w:rsidR="00686E06">
        <w:rPr>
          <w:rFonts w:ascii="Book Antiqua" w:eastAsia="Calibri" w:hAnsi="Book Antiqua"/>
        </w:rPr>
        <w:t xml:space="preserve"> atbildes uz iesniegumu gadījumā </w:t>
      </w:r>
      <w:r w:rsidR="007906A0">
        <w:rPr>
          <w:rFonts w:ascii="Book Antiqua" w:eastAsia="Calibri" w:hAnsi="Book Antiqua"/>
        </w:rPr>
        <w:t>ar to iepazīties var vienīgi pati konkurences padome un iesniedzējs, nevienam citam neesot iespējai ar Konkurences padomes izpētes rezultātiem iepazīties un tādā veidā izdarīt secinājumus par Konkurences likuma piemērošanu konkrētā situācijā</w:t>
      </w:r>
      <w:r w:rsidR="00686E06">
        <w:rPr>
          <w:rFonts w:ascii="Book Antiqua" w:eastAsia="Calibri" w:hAnsi="Book Antiqua"/>
        </w:rPr>
        <w:t>.</w:t>
      </w:r>
    </w:p>
    <w:p w14:paraId="7197958C" w14:textId="720F225F" w:rsidR="00686E06" w:rsidRDefault="00686E06" w:rsidP="00F970DF">
      <w:pPr>
        <w:spacing w:after="160" w:line="259" w:lineRule="auto"/>
        <w:ind w:firstLine="720"/>
        <w:jc w:val="both"/>
        <w:rPr>
          <w:rFonts w:ascii="Book Antiqua" w:eastAsia="Calibri" w:hAnsi="Book Antiqua"/>
        </w:rPr>
      </w:pPr>
      <w:r>
        <w:rPr>
          <w:rFonts w:ascii="Book Antiqua" w:eastAsia="Calibri" w:hAnsi="Book Antiqua"/>
        </w:rPr>
        <w:t>Ievērojot minēto, ka naudas soda palielināšana par nacionālo konkurences tiesību normu pārkāpumu neizriet no Direktīvas prasībām, kā arī to, ka netiek pamatots, kā naudas soda palielinājums veicinās konkurences tiesību ievērošanu no tirgus dalībnieku puses, atkārtoti aicinu ievērot Direktīvas ietvaru un neveikt grozījumus Konkurences likuma 12. un 14. pantā, saglabājot esošo maksimālo naudas soda apmēru par Konkurences likuma 11. un 13. panta pārkāpumiem.</w:t>
      </w:r>
    </w:p>
    <w:p w14:paraId="10EE41CC" w14:textId="46F8C5B3" w:rsidR="00CD5728" w:rsidRDefault="00CD5728" w:rsidP="00F970DF">
      <w:pPr>
        <w:spacing w:after="160" w:line="259" w:lineRule="auto"/>
        <w:ind w:firstLine="720"/>
        <w:jc w:val="both"/>
        <w:rPr>
          <w:rFonts w:ascii="Book Antiqua" w:eastAsia="Calibri" w:hAnsi="Book Antiqua"/>
        </w:rPr>
      </w:pPr>
      <w:r>
        <w:rPr>
          <w:rFonts w:ascii="Book Antiqua" w:eastAsia="Calibri" w:hAnsi="Book Antiqua"/>
        </w:rPr>
        <w:t xml:space="preserve">Vienlaikus, lai ievērotu Direktīvā noteiktās prasības par maksimālā naudas soda apmēra noteikšanu par Līgums par </w:t>
      </w:r>
      <w:r w:rsidR="001D64C0">
        <w:rPr>
          <w:rFonts w:ascii="Book Antiqua" w:eastAsia="Calibri" w:hAnsi="Book Antiqua"/>
        </w:rPr>
        <w:t xml:space="preserve">Eiropas Savienības darbību 101. un 102. panta pārkāpumiem, izsaku priekšlikumu attiecīgās Direktīvas prasības ieviest, veicot grozījumus Konkurences likuma VIII nodaļā “Eiropas Savienības konkurences tiesību pārkāpums” šādā redakcijā: </w:t>
      </w:r>
    </w:p>
    <w:p w14:paraId="50C53E8A" w14:textId="1EF96528" w:rsidR="001D64C0" w:rsidRDefault="001D64C0" w:rsidP="001D64C0">
      <w:pPr>
        <w:pStyle w:val="ListParagraph"/>
        <w:numPr>
          <w:ilvl w:val="0"/>
          <w:numId w:val="36"/>
        </w:numPr>
        <w:spacing w:after="160" w:line="259" w:lineRule="auto"/>
        <w:jc w:val="both"/>
        <w:rPr>
          <w:rFonts w:ascii="Book Antiqua" w:eastAsia="Calibri" w:hAnsi="Book Antiqua"/>
        </w:rPr>
      </w:pPr>
      <w:r>
        <w:rPr>
          <w:rFonts w:ascii="Book Antiqua" w:eastAsia="Calibri" w:hAnsi="Book Antiqua"/>
        </w:rPr>
        <w:t>28. pantā:</w:t>
      </w:r>
    </w:p>
    <w:p w14:paraId="60AA60D5" w14:textId="3463CDBD" w:rsidR="001D64C0" w:rsidRDefault="001D64C0" w:rsidP="001D64C0">
      <w:pPr>
        <w:spacing w:after="160" w:line="259" w:lineRule="auto"/>
        <w:ind w:left="720"/>
        <w:jc w:val="both"/>
        <w:rPr>
          <w:rFonts w:ascii="Book Antiqua" w:eastAsia="Calibri" w:hAnsi="Book Antiqua"/>
        </w:rPr>
      </w:pPr>
      <w:r>
        <w:rPr>
          <w:rFonts w:ascii="Book Antiqua" w:eastAsia="Calibri" w:hAnsi="Book Antiqua"/>
        </w:rPr>
        <w:t>Izslēgt otro daļu.</w:t>
      </w:r>
    </w:p>
    <w:p w14:paraId="73D89A08" w14:textId="66F1AF9B" w:rsidR="001D64C0" w:rsidRDefault="001D64C0" w:rsidP="001D64C0">
      <w:pPr>
        <w:pStyle w:val="ListParagraph"/>
        <w:numPr>
          <w:ilvl w:val="0"/>
          <w:numId w:val="36"/>
        </w:numPr>
        <w:spacing w:after="160" w:line="259" w:lineRule="auto"/>
        <w:jc w:val="both"/>
        <w:rPr>
          <w:rFonts w:ascii="Book Antiqua" w:eastAsia="Calibri" w:hAnsi="Book Antiqua"/>
        </w:rPr>
      </w:pPr>
      <w:r>
        <w:rPr>
          <w:rFonts w:ascii="Book Antiqua" w:eastAsia="Calibri" w:hAnsi="Book Antiqua"/>
        </w:rPr>
        <w:t>Papildināt likumu ar 28.</w:t>
      </w:r>
      <w:r>
        <w:rPr>
          <w:rFonts w:ascii="Book Antiqua" w:eastAsia="Calibri" w:hAnsi="Book Antiqua"/>
          <w:vertAlign w:val="superscript"/>
        </w:rPr>
        <w:t>1</w:t>
      </w:r>
      <w:r>
        <w:rPr>
          <w:rFonts w:ascii="Book Antiqua" w:eastAsia="Calibri" w:hAnsi="Book Antiqua"/>
        </w:rPr>
        <w:t> pantu šādā redakcijā:</w:t>
      </w:r>
    </w:p>
    <w:p w14:paraId="60EABC6D" w14:textId="5AD1050D" w:rsidR="001D64C0" w:rsidRDefault="001D64C0" w:rsidP="001D64C0">
      <w:pPr>
        <w:spacing w:after="160" w:line="259" w:lineRule="auto"/>
        <w:jc w:val="both"/>
        <w:rPr>
          <w:rFonts w:ascii="Book Antiqua" w:eastAsia="Calibri" w:hAnsi="Book Antiqua"/>
          <w:b/>
          <w:bCs/>
        </w:rPr>
      </w:pPr>
      <w:r>
        <w:rPr>
          <w:rFonts w:ascii="Book Antiqua" w:eastAsia="Calibri" w:hAnsi="Book Antiqua"/>
          <w:b/>
          <w:bCs/>
        </w:rPr>
        <w:t>“28.</w:t>
      </w:r>
      <w:r>
        <w:rPr>
          <w:rFonts w:ascii="Book Antiqua" w:eastAsia="Calibri" w:hAnsi="Book Antiqua"/>
          <w:b/>
          <w:bCs/>
          <w:vertAlign w:val="superscript"/>
        </w:rPr>
        <w:t>1</w:t>
      </w:r>
      <w:r>
        <w:rPr>
          <w:rFonts w:ascii="Book Antiqua" w:eastAsia="Calibri" w:hAnsi="Book Antiqua"/>
          <w:b/>
          <w:bCs/>
        </w:rPr>
        <w:t> pants. Atbildība par Eiropas Savienības konkurences tiesību pārkāpumu</w:t>
      </w:r>
    </w:p>
    <w:p w14:paraId="1FBBBC36" w14:textId="0153BC5E" w:rsidR="001D64C0" w:rsidRDefault="001D64C0" w:rsidP="001D64C0">
      <w:pPr>
        <w:pStyle w:val="ListParagraph"/>
        <w:numPr>
          <w:ilvl w:val="0"/>
          <w:numId w:val="37"/>
        </w:numPr>
        <w:spacing w:after="160" w:line="259" w:lineRule="auto"/>
        <w:jc w:val="both"/>
        <w:rPr>
          <w:rFonts w:ascii="Book Antiqua" w:eastAsia="Calibri" w:hAnsi="Book Antiqua"/>
        </w:rPr>
      </w:pPr>
      <w:r>
        <w:rPr>
          <w:rFonts w:ascii="Book Antiqua" w:eastAsia="Calibri" w:hAnsi="Book Antiqua"/>
        </w:rPr>
        <w:t xml:space="preserve">Ja Konkurences padome konstatē tirgus dalībnieku vai to apvienību darbībās Līguma par Eiropas Savienības darbību </w:t>
      </w:r>
      <w:r w:rsidR="007C23F1">
        <w:rPr>
          <w:rFonts w:ascii="Book Antiqua" w:eastAsia="Calibri" w:hAnsi="Book Antiqua"/>
        </w:rPr>
        <w:t>101. vai 102. panta pārkāpumu, tā pieņem lēmumu par pārkāpuma konstatēšanu, tiesiskā pienākuma un naudas soda uzlikšanu.</w:t>
      </w:r>
    </w:p>
    <w:p w14:paraId="34885605" w14:textId="4D0A8CFF" w:rsidR="007C23F1" w:rsidRDefault="007C23F1" w:rsidP="001D64C0">
      <w:pPr>
        <w:pStyle w:val="ListParagraph"/>
        <w:numPr>
          <w:ilvl w:val="0"/>
          <w:numId w:val="37"/>
        </w:numPr>
        <w:spacing w:after="160" w:line="259" w:lineRule="auto"/>
        <w:jc w:val="both"/>
        <w:rPr>
          <w:rFonts w:ascii="Book Antiqua" w:eastAsia="Calibri" w:hAnsi="Book Antiqua"/>
        </w:rPr>
      </w:pPr>
      <w:r>
        <w:rPr>
          <w:rFonts w:ascii="Book Antiqua" w:eastAsia="Calibri" w:hAnsi="Book Antiqua"/>
        </w:rPr>
        <w:t xml:space="preserve">Konkurences padome ir tiesīga uzlikt tirgus dalībniekiem vai to apvienībām naudas sodu līdz 10 procentu apmēram no to pēdējā finanšu gada neto apgrozījuma pasaulē katram, bet ne mazāk kā 700 </w:t>
      </w:r>
      <w:r>
        <w:rPr>
          <w:rFonts w:ascii="Book Antiqua" w:eastAsia="Calibri" w:hAnsi="Book Antiqua"/>
          <w:i/>
          <w:iCs/>
        </w:rPr>
        <w:t>euro</w:t>
      </w:r>
      <w:r>
        <w:rPr>
          <w:rFonts w:ascii="Book Antiqua" w:eastAsia="Calibri" w:hAnsi="Book Antiqua"/>
        </w:rPr>
        <w:t xml:space="preserve"> katram.</w:t>
      </w:r>
    </w:p>
    <w:p w14:paraId="2830EA15" w14:textId="260ACB69" w:rsidR="007C23F1" w:rsidRDefault="007C23F1" w:rsidP="007C23F1">
      <w:pPr>
        <w:pStyle w:val="ListParagraph"/>
        <w:numPr>
          <w:ilvl w:val="0"/>
          <w:numId w:val="37"/>
        </w:numPr>
        <w:spacing w:before="120"/>
        <w:jc w:val="both"/>
        <w:rPr>
          <w:rFonts w:ascii="Book Antiqua" w:hAnsi="Book Antiqua"/>
        </w:rPr>
      </w:pPr>
      <w:r w:rsidRPr="007C23F1">
        <w:rPr>
          <w:rFonts w:ascii="Book Antiqua" w:hAnsi="Book Antiqua"/>
        </w:rPr>
        <w:t xml:space="preserve">Ja tirgus dalībnieku apvienības pārkāpums ir saistīts ar tās dalībnieku darbībām, Konkurences padome ir tiesīga uzlikt tirgus dalībnieku apvienībai naudas sodu līdz 10 procentu apmēram no summas, kuru veido katra tās dalībnieka kopējais apgrozījums pasaulē, kurš darbojas tirgū, ko ietekmējis tirgus dalībnieku apvienības pārkāpums, bet ne mazāk kā 700 </w:t>
      </w:r>
      <w:r w:rsidRPr="007C23F1">
        <w:rPr>
          <w:rFonts w:ascii="Book Antiqua" w:hAnsi="Book Antiqua"/>
          <w:i/>
          <w:iCs/>
        </w:rPr>
        <w:t>euro</w:t>
      </w:r>
      <w:r w:rsidRPr="007C23F1">
        <w:rPr>
          <w:rFonts w:ascii="Book Antiqua" w:hAnsi="Book Antiqua"/>
        </w:rPr>
        <w:t>.</w:t>
      </w:r>
    </w:p>
    <w:p w14:paraId="072A4A0C" w14:textId="77D72F86" w:rsidR="007C23F1" w:rsidRDefault="007C23F1" w:rsidP="007C23F1">
      <w:pPr>
        <w:pStyle w:val="ListParagraph"/>
        <w:numPr>
          <w:ilvl w:val="0"/>
          <w:numId w:val="37"/>
        </w:numPr>
        <w:spacing w:before="120"/>
        <w:jc w:val="both"/>
        <w:rPr>
          <w:rFonts w:ascii="Book Antiqua" w:hAnsi="Book Antiqua"/>
        </w:rPr>
      </w:pPr>
      <w:r w:rsidRPr="007C23F1">
        <w:rPr>
          <w:rFonts w:ascii="Book Antiqua" w:hAnsi="Book Antiqua"/>
        </w:rPr>
        <w:t>Ja Konkurences padome uzliek naudas sodu tirgus dalībnieku apvienībai ņemot vērā tās dalībnieku apgrozījumu, un tirgus dalībnieku apvienība to nav samaksājusi, tirgus dalībnieku apvienības dalībniekiem ir pienākums labprātīgi segt naudas soda samaksai nepieciešamo summu.</w:t>
      </w:r>
    </w:p>
    <w:p w14:paraId="238B63A6" w14:textId="24243F02" w:rsidR="007C23F1" w:rsidRPr="003E2F08" w:rsidRDefault="007C23F1" w:rsidP="007C23F1">
      <w:pPr>
        <w:pStyle w:val="ListParagraph"/>
        <w:numPr>
          <w:ilvl w:val="0"/>
          <w:numId w:val="37"/>
        </w:numPr>
        <w:spacing w:before="120"/>
        <w:jc w:val="both"/>
        <w:rPr>
          <w:rFonts w:ascii="Book Antiqua" w:hAnsi="Book Antiqua"/>
        </w:rPr>
      </w:pPr>
      <w:r w:rsidRPr="003E2F08">
        <w:rPr>
          <w:rFonts w:ascii="Book Antiqua" w:hAnsi="Book Antiqua"/>
        </w:rPr>
        <w:t xml:space="preserve">Lai nodrošinātu naudas soda samaksu pilnā apmērā, ja tirgus dalībnieku apvienība nav samaksājusi saskaņā ar šā panta </w:t>
      </w:r>
      <w:r w:rsidR="003E2F08" w:rsidRPr="003E2F08">
        <w:rPr>
          <w:rFonts w:ascii="Book Antiqua" w:hAnsi="Book Antiqua"/>
        </w:rPr>
        <w:t>otro</w:t>
      </w:r>
      <w:r w:rsidRPr="003E2F08">
        <w:rPr>
          <w:rFonts w:ascii="Book Antiqua" w:hAnsi="Book Antiqua"/>
        </w:rPr>
        <w:t xml:space="preserve"> daļu uzlikto naudas sodu, Konkurences padomes lēmums par naudas soda uzlikšanu naudas soda nesamaksātajā daļā secīgi izpildāms:</w:t>
      </w:r>
    </w:p>
    <w:p w14:paraId="357A9532" w14:textId="77777777" w:rsidR="007C23F1" w:rsidRPr="003E2F08" w:rsidRDefault="007C23F1" w:rsidP="007C23F1">
      <w:pPr>
        <w:pStyle w:val="ListParagraph"/>
        <w:jc w:val="both"/>
        <w:rPr>
          <w:rFonts w:ascii="Book Antiqua" w:hAnsi="Book Antiqua"/>
        </w:rPr>
      </w:pPr>
      <w:r w:rsidRPr="003E2F08">
        <w:rPr>
          <w:rFonts w:ascii="Book Antiqua" w:hAnsi="Book Antiqua"/>
        </w:rPr>
        <w:lastRenderedPageBreak/>
        <w:t>1) pret tirgus dalībnieku apvienības jebkuru dalībnieku, kura pārstāvji bija tirgus dalībnieka apvienības lēmējinstitūcijas locekļi, nepārsniedzot 10 procentu apmēru no tā kopējā apgrozījuma pasaulē pēdējā finanšu gadā;</w:t>
      </w:r>
    </w:p>
    <w:p w14:paraId="3ABA7A5A" w14:textId="77777777" w:rsidR="007C23F1" w:rsidRPr="003E2F08" w:rsidRDefault="007C23F1" w:rsidP="003E2F08">
      <w:pPr>
        <w:pStyle w:val="ListParagraph"/>
        <w:jc w:val="both"/>
        <w:rPr>
          <w:rFonts w:ascii="Book Antiqua" w:hAnsi="Book Antiqua"/>
        </w:rPr>
      </w:pPr>
      <w:r w:rsidRPr="003E2F08">
        <w:rPr>
          <w:rFonts w:ascii="Book Antiqua" w:hAnsi="Book Antiqua"/>
        </w:rPr>
        <w:t>2) pret tirgus dalībnieku apvienības jebkuru dalībnieku, kas darbojas tirgū, kurā tika konstatēts tirgus dalībnieku apvienības pārkāpums, nepārsniedzot 10 procentu apmēru no tā kopējā apgrozījuma pasaulē pēdējā finanšu gadā.</w:t>
      </w:r>
    </w:p>
    <w:p w14:paraId="15470D49" w14:textId="08C71B94" w:rsidR="007C23F1" w:rsidRPr="007C23F1" w:rsidRDefault="003E2F08" w:rsidP="007C23F1">
      <w:pPr>
        <w:pStyle w:val="ListParagraph"/>
        <w:numPr>
          <w:ilvl w:val="0"/>
          <w:numId w:val="37"/>
        </w:numPr>
        <w:spacing w:before="120"/>
        <w:jc w:val="both"/>
        <w:rPr>
          <w:rFonts w:ascii="Book Antiqua" w:hAnsi="Book Antiqua"/>
        </w:rPr>
      </w:pPr>
      <w:r w:rsidRPr="003E2F08">
        <w:rPr>
          <w:rFonts w:ascii="Book Antiqua" w:hAnsi="Book Antiqua"/>
        </w:rPr>
        <w:t xml:space="preserve">Konkurences padomes lēmums par naudas soda uzlikšanu saskaņā ar šā panta </w:t>
      </w:r>
      <w:r>
        <w:rPr>
          <w:rFonts w:ascii="Book Antiqua" w:hAnsi="Book Antiqua"/>
        </w:rPr>
        <w:t xml:space="preserve">piekto </w:t>
      </w:r>
      <w:r w:rsidRPr="003E2F08">
        <w:rPr>
          <w:rFonts w:ascii="Book Antiqua" w:hAnsi="Book Antiqua"/>
        </w:rPr>
        <w:t>daļu nav izpildāms pret tirgus dalībnieku apvienības dalībnieku, kurš pierāda, ka nav īstenojis vienošanos un vai nu nav zinājis par tās esamību, vai pirms izmeklēšanas sākuma aktīvi distancējies no tās.”</w:t>
      </w:r>
    </w:p>
    <w:p w14:paraId="4C3239BE" w14:textId="6DEECCEF" w:rsidR="003E2F08" w:rsidRDefault="003E2F08" w:rsidP="00686E06">
      <w:pPr>
        <w:spacing w:after="160" w:line="259" w:lineRule="auto"/>
        <w:jc w:val="both"/>
        <w:rPr>
          <w:rFonts w:ascii="Book Antiqua" w:eastAsia="Calibri" w:hAnsi="Book Antiqua"/>
        </w:rPr>
      </w:pPr>
    </w:p>
    <w:p w14:paraId="4D6DA9F9" w14:textId="61A9AA12" w:rsidR="001D6981" w:rsidRDefault="001D6981" w:rsidP="001D6981">
      <w:pPr>
        <w:spacing w:after="160" w:line="259" w:lineRule="auto"/>
        <w:jc w:val="both"/>
        <w:rPr>
          <w:rFonts w:ascii="Book Antiqua" w:eastAsia="Calibri" w:hAnsi="Book Antiqua"/>
        </w:rPr>
      </w:pPr>
      <w:r>
        <w:rPr>
          <w:rFonts w:ascii="Book Antiqua" w:eastAsia="Calibri" w:hAnsi="Book Antiqua"/>
          <w:i/>
          <w:iCs/>
          <w:u w:val="single"/>
        </w:rPr>
        <w:t>Pagaidu noregulējums.</w:t>
      </w:r>
      <w:r>
        <w:rPr>
          <w:rFonts w:ascii="Book Antiqua" w:eastAsia="Calibri" w:hAnsi="Book Antiqua"/>
        </w:rPr>
        <w:t xml:space="preserve"> Lai gan Likumprojekts neparedz grozījumus pagaidu noregulējumā pēc būtības, nav ņemts vērā iebildums, ka Direktīvā noteiktais pierādīšanas standarts pagaidu noregulējuma piemērošanai ir augstāks, nekā tas šobrīd noteikts Konkurences likuma 30. pantā. Līdz ar to </w:t>
      </w:r>
      <w:r w:rsidRPr="001D6981">
        <w:rPr>
          <w:rFonts w:ascii="Book Antiqua" w:eastAsia="Calibri" w:hAnsi="Book Antiqua"/>
        </w:rPr>
        <w:t>Likumprojekta 19. pants</w:t>
      </w:r>
      <w:r>
        <w:rPr>
          <w:rFonts w:ascii="Book Antiqua" w:eastAsia="Calibri" w:hAnsi="Book Antiqua"/>
        </w:rPr>
        <w:t xml:space="preserve"> </w:t>
      </w:r>
      <w:r w:rsidRPr="001D6981">
        <w:rPr>
          <w:rFonts w:ascii="Book Antiqua" w:eastAsia="Calibri" w:hAnsi="Book Antiqua"/>
        </w:rPr>
        <w:t>papildināms, izsakot K</w:t>
      </w:r>
      <w:r>
        <w:rPr>
          <w:rFonts w:ascii="Book Antiqua" w:eastAsia="Calibri" w:hAnsi="Book Antiqua"/>
        </w:rPr>
        <w:t>onkurences likuma</w:t>
      </w:r>
      <w:r w:rsidRPr="001D6981">
        <w:rPr>
          <w:rFonts w:ascii="Book Antiqua" w:eastAsia="Calibri" w:hAnsi="Book Antiqua"/>
        </w:rPr>
        <w:t xml:space="preserve"> 30. panta pirmo daļu atbilstoši Direktīvas 11. panta 1. punktā</w:t>
      </w:r>
      <w:r>
        <w:rPr>
          <w:rFonts w:ascii="Book Antiqua" w:eastAsia="Calibri" w:hAnsi="Book Antiqua"/>
        </w:rPr>
        <w:t xml:space="preserve"> </w:t>
      </w:r>
      <w:r w:rsidRPr="001D6981">
        <w:rPr>
          <w:rFonts w:ascii="Book Antiqua" w:eastAsia="Calibri" w:hAnsi="Book Antiqua"/>
        </w:rPr>
        <w:t>noteiktajam pierādīšanas standartam šādā redakcijā: “Konkurences padome, balstoties uz</w:t>
      </w:r>
      <w:r>
        <w:rPr>
          <w:rFonts w:ascii="Book Antiqua" w:eastAsia="Calibri" w:hAnsi="Book Antiqua"/>
        </w:rPr>
        <w:t xml:space="preserve"> </w:t>
      </w:r>
      <w:r w:rsidRPr="001D6981">
        <w:rPr>
          <w:rFonts w:ascii="Book Antiqua" w:eastAsia="Calibri" w:hAnsi="Book Antiqua"/>
        </w:rPr>
        <w:t xml:space="preserve">Līguma par Eiropas Savienības darbību 101. vai 102. panta pārkāpuma </w:t>
      </w:r>
      <w:proofErr w:type="spellStart"/>
      <w:r w:rsidRPr="001D6981">
        <w:rPr>
          <w:rFonts w:ascii="Book Antiqua" w:eastAsia="Calibri" w:hAnsi="Book Antiqua"/>
          <w:i/>
          <w:iCs/>
        </w:rPr>
        <w:t>prima</w:t>
      </w:r>
      <w:proofErr w:type="spellEnd"/>
      <w:r w:rsidRPr="001D6981">
        <w:rPr>
          <w:rFonts w:ascii="Book Antiqua" w:eastAsia="Calibri" w:hAnsi="Book Antiqua"/>
          <w:i/>
          <w:iCs/>
        </w:rPr>
        <w:t xml:space="preserve"> </w:t>
      </w:r>
      <w:proofErr w:type="spellStart"/>
      <w:r w:rsidRPr="001D6981">
        <w:rPr>
          <w:rFonts w:ascii="Book Antiqua" w:eastAsia="Calibri" w:hAnsi="Book Antiqua"/>
          <w:i/>
          <w:iCs/>
        </w:rPr>
        <w:t>facie</w:t>
      </w:r>
      <w:proofErr w:type="spellEnd"/>
      <w:r>
        <w:rPr>
          <w:rFonts w:ascii="Book Antiqua" w:eastAsia="Calibri" w:hAnsi="Book Antiqua"/>
          <w:i/>
          <w:iCs/>
        </w:rPr>
        <w:t xml:space="preserve"> </w:t>
      </w:r>
      <w:r w:rsidRPr="001D6981">
        <w:rPr>
          <w:rFonts w:ascii="Book Antiqua" w:eastAsia="Calibri" w:hAnsi="Book Antiqua"/>
        </w:rPr>
        <w:t>konstatējumu, var ar lēmumu noteikt pagaidu noregulējumu, ja tas ir steidzami, jo pastāv</w:t>
      </w:r>
      <w:r>
        <w:rPr>
          <w:rFonts w:ascii="Book Antiqua" w:eastAsia="Calibri" w:hAnsi="Book Antiqua"/>
        </w:rPr>
        <w:t xml:space="preserve"> </w:t>
      </w:r>
      <w:r w:rsidRPr="001D6981">
        <w:rPr>
          <w:rFonts w:ascii="Book Antiqua" w:eastAsia="Calibri" w:hAnsi="Book Antiqua"/>
        </w:rPr>
        <w:t>risks nodarīt būtisku un neatgriezenisku kaitējumu konkurencei”.</w:t>
      </w:r>
    </w:p>
    <w:p w14:paraId="4BA1CBB0" w14:textId="18461977" w:rsidR="001D6981" w:rsidRPr="001D6981" w:rsidRDefault="001D6981" w:rsidP="001D6981">
      <w:pPr>
        <w:spacing w:after="160" w:line="259" w:lineRule="auto"/>
        <w:jc w:val="both"/>
        <w:rPr>
          <w:rFonts w:ascii="Book Antiqua" w:eastAsia="Calibri" w:hAnsi="Book Antiqua"/>
        </w:rPr>
      </w:pPr>
      <w:r w:rsidRPr="001D6981">
        <w:rPr>
          <w:rFonts w:ascii="Book Antiqua" w:eastAsia="Calibri" w:hAnsi="Book Antiqua"/>
        </w:rPr>
        <w:t>Tāpat nav ņemts vērā iebildums attiecībā uz pagaidu aizsardzības par lēmuma ar</w:t>
      </w:r>
      <w:r>
        <w:rPr>
          <w:rFonts w:ascii="Book Antiqua" w:eastAsia="Calibri" w:hAnsi="Book Antiqua"/>
        </w:rPr>
        <w:t xml:space="preserve"> </w:t>
      </w:r>
      <w:r w:rsidRPr="001D6981">
        <w:rPr>
          <w:rFonts w:ascii="Book Antiqua" w:eastAsia="Calibri" w:hAnsi="Book Antiqua"/>
        </w:rPr>
        <w:t>pagaidu noregulējuma nepieļaujamību. Kā jau tika norādīts iepriekšējā viedoklī, tas ir</w:t>
      </w:r>
      <w:r>
        <w:rPr>
          <w:rFonts w:ascii="Book Antiqua" w:eastAsia="Calibri" w:hAnsi="Book Antiqua"/>
        </w:rPr>
        <w:t xml:space="preserve"> </w:t>
      </w:r>
      <w:r w:rsidRPr="001D6981">
        <w:rPr>
          <w:rFonts w:ascii="Book Antiqua" w:eastAsia="Calibri" w:hAnsi="Book Antiqua"/>
        </w:rPr>
        <w:t>pretrunā ar tiesībām uz taisnīgu tiesu, turklāt šāda ierobežojuma noteikšana K</w:t>
      </w:r>
      <w:r>
        <w:rPr>
          <w:rFonts w:ascii="Book Antiqua" w:eastAsia="Calibri" w:hAnsi="Book Antiqua"/>
        </w:rPr>
        <w:t>onkurences likuma</w:t>
      </w:r>
      <w:r w:rsidRPr="001D6981">
        <w:rPr>
          <w:rFonts w:ascii="Book Antiqua" w:eastAsia="Calibri" w:hAnsi="Book Antiqua"/>
        </w:rPr>
        <w:t xml:space="preserve"> neizriet</w:t>
      </w:r>
      <w:r>
        <w:rPr>
          <w:rFonts w:ascii="Book Antiqua" w:eastAsia="Calibri" w:hAnsi="Book Antiqua"/>
        </w:rPr>
        <w:t xml:space="preserve"> </w:t>
      </w:r>
      <w:r w:rsidRPr="001D6981">
        <w:rPr>
          <w:rFonts w:ascii="Book Antiqua" w:eastAsia="Calibri" w:hAnsi="Book Antiqua"/>
        </w:rPr>
        <w:t>no Direktīvas prasībām. Līdz ar to atkārtoti aicinu no Likumprojekta izslēgt 20. panta otro</w:t>
      </w:r>
      <w:r>
        <w:rPr>
          <w:rFonts w:ascii="Book Antiqua" w:eastAsia="Calibri" w:hAnsi="Book Antiqua"/>
        </w:rPr>
        <w:t xml:space="preserve"> </w:t>
      </w:r>
      <w:r w:rsidRPr="001D6981">
        <w:rPr>
          <w:rFonts w:ascii="Book Antiqua" w:eastAsia="Calibri" w:hAnsi="Book Antiqua"/>
        </w:rPr>
        <w:t>daļu (K</w:t>
      </w:r>
      <w:r>
        <w:rPr>
          <w:rFonts w:ascii="Book Antiqua" w:eastAsia="Calibri" w:hAnsi="Book Antiqua"/>
        </w:rPr>
        <w:t>onkurences likuma</w:t>
      </w:r>
      <w:r w:rsidRPr="001D6981">
        <w:rPr>
          <w:rFonts w:ascii="Book Antiqua" w:eastAsia="Calibri" w:hAnsi="Book Antiqua"/>
        </w:rPr>
        <w:t xml:space="preserve"> 31. panta otrās daļas otrais teikums).</w:t>
      </w:r>
    </w:p>
    <w:p w14:paraId="2A3D26BF" w14:textId="34520DA8" w:rsidR="00686E06" w:rsidRPr="00686E06" w:rsidRDefault="007906A0" w:rsidP="00450E18">
      <w:pPr>
        <w:spacing w:after="160" w:line="259" w:lineRule="auto"/>
        <w:jc w:val="both"/>
        <w:rPr>
          <w:rFonts w:ascii="Book Antiqua" w:eastAsia="Calibri" w:hAnsi="Book Antiqua"/>
        </w:rPr>
      </w:pPr>
      <w:r w:rsidRPr="007906A0">
        <w:rPr>
          <w:rFonts w:ascii="Book Antiqua" w:eastAsia="Calibri" w:hAnsi="Book Antiqua"/>
          <w:i/>
          <w:iCs/>
          <w:u w:val="single"/>
        </w:rPr>
        <w:t>Konsultatīvā padome.</w:t>
      </w:r>
      <w:r>
        <w:rPr>
          <w:rFonts w:ascii="Book Antiqua" w:eastAsia="Calibri" w:hAnsi="Book Antiqua"/>
          <w:i/>
          <w:iCs/>
        </w:rPr>
        <w:t xml:space="preserve"> </w:t>
      </w:r>
      <w:r w:rsidR="00450E18">
        <w:rPr>
          <w:rFonts w:ascii="Book Antiqua" w:eastAsia="Calibri" w:hAnsi="Book Antiqua"/>
        </w:rPr>
        <w:t xml:space="preserve">Tāpat jau iepriekš tika norādīts, ka </w:t>
      </w:r>
      <w:r w:rsidR="00450E18" w:rsidRPr="00450E18">
        <w:rPr>
          <w:rFonts w:ascii="Book Antiqua" w:eastAsia="Calibri" w:hAnsi="Book Antiqua"/>
        </w:rPr>
        <w:t>konsultatīvās padomes izveide ir apsveicama,</w:t>
      </w:r>
      <w:r w:rsidR="00A343EA">
        <w:rPr>
          <w:rFonts w:ascii="Book Antiqua" w:eastAsia="Calibri" w:hAnsi="Book Antiqua"/>
        </w:rPr>
        <w:t xml:space="preserve"> tomēr iebildums par to, ka konsultatīvās padomē </w:t>
      </w:r>
      <w:r w:rsidR="00450E18" w:rsidRPr="00450E18">
        <w:rPr>
          <w:rFonts w:ascii="Book Antiqua" w:eastAsia="Calibri" w:hAnsi="Book Antiqua"/>
        </w:rPr>
        <w:t>jābūt pirmkārt un</w:t>
      </w:r>
      <w:r w:rsidR="00450E18">
        <w:rPr>
          <w:rFonts w:ascii="Book Antiqua" w:eastAsia="Calibri" w:hAnsi="Book Antiqua"/>
        </w:rPr>
        <w:t xml:space="preserve"> </w:t>
      </w:r>
      <w:r w:rsidR="00450E18" w:rsidRPr="00450E18">
        <w:rPr>
          <w:rFonts w:ascii="Book Antiqua" w:eastAsia="Calibri" w:hAnsi="Book Antiqua"/>
        </w:rPr>
        <w:t>obligāti iekļautiem pārstāvjiem no privātā sektora - uzņēmēju un patērētāju (to pārstāvošo</w:t>
      </w:r>
      <w:r w:rsidR="00450E18">
        <w:rPr>
          <w:rFonts w:ascii="Book Antiqua" w:eastAsia="Calibri" w:hAnsi="Book Antiqua"/>
        </w:rPr>
        <w:t xml:space="preserve"> </w:t>
      </w:r>
      <w:r w:rsidR="00450E18" w:rsidRPr="00450E18">
        <w:rPr>
          <w:rFonts w:ascii="Book Antiqua" w:eastAsia="Calibri" w:hAnsi="Book Antiqua"/>
        </w:rPr>
        <w:t>organizāciju) pārstāvjiem un citiem sociālajiem partneriem, bet valsts iestāžu pārstāvji</w:t>
      </w:r>
      <w:r w:rsidR="00450E18">
        <w:rPr>
          <w:rFonts w:ascii="Book Antiqua" w:eastAsia="Calibri" w:hAnsi="Book Antiqua"/>
        </w:rPr>
        <w:t xml:space="preserve"> </w:t>
      </w:r>
      <w:r w:rsidR="00450E18" w:rsidRPr="00450E18">
        <w:rPr>
          <w:rFonts w:ascii="Book Antiqua" w:eastAsia="Calibri" w:hAnsi="Book Antiqua"/>
        </w:rPr>
        <w:t>konsultatīvajā padomē iekļaujami, ja tas ir nepieciešams</w:t>
      </w:r>
      <w:r w:rsidR="00A343EA">
        <w:rPr>
          <w:rFonts w:ascii="Book Antiqua" w:eastAsia="Calibri" w:hAnsi="Book Antiqua"/>
        </w:rPr>
        <w:t xml:space="preserve"> – nav ņemts vērā pēc būtības</w:t>
      </w:r>
      <w:r w:rsidR="00450E18" w:rsidRPr="00450E18">
        <w:rPr>
          <w:rFonts w:ascii="Book Antiqua" w:eastAsia="Calibri" w:hAnsi="Book Antiqua"/>
        </w:rPr>
        <w:t>.</w:t>
      </w:r>
      <w:r w:rsidR="00A343EA">
        <w:rPr>
          <w:rFonts w:ascii="Book Antiqua" w:eastAsia="Calibri" w:hAnsi="Book Antiqua"/>
        </w:rPr>
        <w:t xml:space="preserve"> Lai gan izziņā norādīts, ka likumprojektā paredzētais normas tvērums neierobežo šo pārstāvju dalību konsultatīvajā padomē, likumprojekta redakciju paredz, ka privātā sektora pārstāvji būtu iekļaujama tikai, “ja nepieciešams”. Vienlaikus ne anotācijā, ne izziņā nav sniegts nekāds pamatojums, kāpēc konsultatīvajā padomē vienmēr iekļaujami valsts pārvaldes iestāžu pārstāvji. Līdz ar to atkārtoti izsakāms iebildums, ka konsultatīvajā padomē pirmkārt jābūt iekļautiem pārstāvjiem no privātā sektora, bet valsts iestāžu pārstāvji – ja tas nepieciešams.</w:t>
      </w:r>
    </w:p>
    <w:p w14:paraId="6B14214D" w14:textId="2F4DAD3E" w:rsidR="00F970DF" w:rsidRDefault="00F970DF" w:rsidP="00F970DF">
      <w:pPr>
        <w:spacing w:after="160" w:line="276" w:lineRule="auto"/>
        <w:jc w:val="both"/>
        <w:rPr>
          <w:rFonts w:ascii="Book Antiqua" w:eastAsia="Calibri" w:hAnsi="Book Antiqua"/>
        </w:rPr>
      </w:pPr>
      <w:r w:rsidRPr="00F970DF">
        <w:rPr>
          <w:rFonts w:ascii="Book Antiqua" w:eastAsia="Calibri" w:hAnsi="Book Antiqua"/>
        </w:rPr>
        <w:t xml:space="preserve">Ar cieņu, </w:t>
      </w:r>
    </w:p>
    <w:p w14:paraId="456627AB" w14:textId="77777777" w:rsidR="00F970DF" w:rsidRPr="00F970DF" w:rsidRDefault="00F970DF" w:rsidP="00F970DF">
      <w:pPr>
        <w:spacing w:after="160" w:line="276" w:lineRule="auto"/>
        <w:jc w:val="both"/>
        <w:rPr>
          <w:rFonts w:ascii="Book Antiqua" w:eastAsia="Calibri" w:hAnsi="Book Antiqua"/>
        </w:rPr>
      </w:pPr>
      <w:r w:rsidRPr="00F970DF">
        <w:rPr>
          <w:rFonts w:ascii="Book Antiqua" w:eastAsia="Calibri" w:hAnsi="Book Antiqua"/>
        </w:rPr>
        <w:t>_________________</w:t>
      </w:r>
    </w:p>
    <w:p w14:paraId="7B0CA089" w14:textId="77777777" w:rsidR="00F970DF" w:rsidRPr="00F970DF" w:rsidRDefault="00F970DF" w:rsidP="00F970DF">
      <w:pPr>
        <w:spacing w:after="160" w:line="276" w:lineRule="auto"/>
        <w:contextualSpacing/>
        <w:jc w:val="both"/>
        <w:rPr>
          <w:rFonts w:ascii="Book Antiqua" w:eastAsia="Calibri" w:hAnsi="Book Antiqua"/>
        </w:rPr>
      </w:pPr>
      <w:r w:rsidRPr="00F970DF">
        <w:rPr>
          <w:rFonts w:ascii="Book Antiqua" w:eastAsia="Calibri" w:hAnsi="Book Antiqua"/>
        </w:rPr>
        <w:t xml:space="preserve">zvērināts advokāts </w:t>
      </w:r>
    </w:p>
    <w:p w14:paraId="30481A9D" w14:textId="66481A5B" w:rsidR="008A2130" w:rsidRDefault="00F970DF" w:rsidP="00F970DF">
      <w:pPr>
        <w:spacing w:after="160" w:line="276" w:lineRule="auto"/>
        <w:contextualSpacing/>
        <w:jc w:val="both"/>
        <w:rPr>
          <w:rFonts w:ascii="Book Antiqua" w:eastAsia="Calibri" w:hAnsi="Book Antiqua"/>
        </w:rPr>
      </w:pPr>
      <w:r w:rsidRPr="00F970DF">
        <w:rPr>
          <w:rFonts w:ascii="Book Antiqua" w:eastAsia="Calibri" w:hAnsi="Book Antiqua"/>
        </w:rPr>
        <w:t>Artūrs Spīgulis</w:t>
      </w:r>
    </w:p>
    <w:p w14:paraId="76FECA28" w14:textId="77777777" w:rsidR="007906A0" w:rsidRDefault="007906A0" w:rsidP="00A102C5">
      <w:pPr>
        <w:spacing w:after="160" w:line="276" w:lineRule="auto"/>
        <w:contextualSpacing/>
        <w:jc w:val="center"/>
        <w:rPr>
          <w:rFonts w:ascii="Book Antiqua" w:eastAsia="Calibri" w:hAnsi="Book Antiqua"/>
        </w:rPr>
      </w:pPr>
    </w:p>
    <w:p w14:paraId="0028D289" w14:textId="77777777" w:rsidR="007906A0" w:rsidRDefault="007906A0" w:rsidP="00A102C5">
      <w:pPr>
        <w:spacing w:after="160" w:line="276" w:lineRule="auto"/>
        <w:contextualSpacing/>
        <w:jc w:val="center"/>
        <w:rPr>
          <w:rFonts w:ascii="Book Antiqua" w:eastAsia="Calibri" w:hAnsi="Book Antiqua"/>
        </w:rPr>
      </w:pPr>
    </w:p>
    <w:p w14:paraId="3014BA50" w14:textId="279E54D2" w:rsidR="00A102C5" w:rsidRPr="00F970DF" w:rsidRDefault="00A102C5" w:rsidP="00A102C5">
      <w:pPr>
        <w:spacing w:after="160" w:line="276" w:lineRule="auto"/>
        <w:contextualSpacing/>
        <w:jc w:val="center"/>
        <w:rPr>
          <w:rFonts w:ascii="Book Antiqua" w:eastAsia="Calibri" w:hAnsi="Book Antiqua"/>
        </w:rPr>
      </w:pPr>
      <w:r>
        <w:rPr>
          <w:rFonts w:ascii="Book Antiqua" w:eastAsia="Calibri" w:hAnsi="Book Antiqua"/>
        </w:rPr>
        <w:t>Dokuments parakstīts ar drošu elektronisko parakstu un satur laika zīmogu.</w:t>
      </w:r>
    </w:p>
    <w:sectPr w:rsidR="00A102C5" w:rsidRPr="00F970DF" w:rsidSect="00AB3EE4">
      <w:headerReference w:type="default" r:id="rId10"/>
      <w:footerReference w:type="default" r:id="rId11"/>
      <w:headerReference w:type="first" r:id="rId12"/>
      <w:footerReference w:type="first" r:id="rId13"/>
      <w:pgSz w:w="11906" w:h="16838"/>
      <w:pgMar w:top="1134" w:right="1418"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F74313" w14:textId="77777777" w:rsidR="007B4E47" w:rsidRDefault="007B4E47" w:rsidP="009D443D">
      <w:r>
        <w:separator/>
      </w:r>
    </w:p>
  </w:endnote>
  <w:endnote w:type="continuationSeparator" w:id="0">
    <w:p w14:paraId="14340C14" w14:textId="77777777" w:rsidR="007B4E47" w:rsidRDefault="007B4E47" w:rsidP="009D4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BA"/>
    <w:family w:val="roman"/>
    <w:pitch w:val="variable"/>
    <w:sig w:usb0="00000287" w:usb1="00000000" w:usb2="00000000" w:usb3="00000000" w:csb0="0000009F" w:csb1="00000000"/>
  </w:font>
  <w:font w:name="Calibri">
    <w:panose1 w:val="020F0502020204030204"/>
    <w:charset w:val="BA"/>
    <w:family w:val="swiss"/>
    <w:pitch w:val="variable"/>
    <w:sig w:usb0="E0002EFF" w:usb1="C000247B" w:usb2="00000009" w:usb3="00000000" w:csb0="000001FF" w:csb1="00000000"/>
  </w:font>
  <w:font w:name="TimesNewRomanRegular">
    <w:panose1 w:val="00000000000000000000"/>
    <w:charset w:val="BA"/>
    <w:family w:val="auto"/>
    <w:notTrueType/>
    <w:pitch w:val="default"/>
    <w:sig w:usb0="00000005" w:usb1="00000000" w:usb2="00000000" w:usb3="00000000" w:csb0="0000008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037425236"/>
      <w:docPartObj>
        <w:docPartGallery w:val="Page Numbers (Bottom of Page)"/>
        <w:docPartUnique/>
      </w:docPartObj>
    </w:sdtPr>
    <w:sdtEndPr>
      <w:rPr>
        <w:noProof/>
      </w:rPr>
    </w:sdtEndPr>
    <w:sdtContent>
      <w:p w14:paraId="7644B423" w14:textId="2C35A796" w:rsidR="003A2D8C" w:rsidRPr="00E919F7" w:rsidRDefault="003A2D8C">
        <w:pPr>
          <w:pStyle w:val="Footer"/>
          <w:jc w:val="right"/>
          <w:rPr>
            <w:sz w:val="20"/>
            <w:szCs w:val="20"/>
          </w:rPr>
        </w:pPr>
        <w:r w:rsidRPr="00E919F7">
          <w:rPr>
            <w:sz w:val="20"/>
            <w:szCs w:val="20"/>
          </w:rPr>
          <w:fldChar w:fldCharType="begin"/>
        </w:r>
        <w:r w:rsidRPr="00E919F7">
          <w:rPr>
            <w:sz w:val="20"/>
            <w:szCs w:val="20"/>
          </w:rPr>
          <w:instrText xml:space="preserve"> PAGE   \* MERGEFORMAT </w:instrText>
        </w:r>
        <w:r w:rsidRPr="00E919F7">
          <w:rPr>
            <w:sz w:val="20"/>
            <w:szCs w:val="20"/>
          </w:rPr>
          <w:fldChar w:fldCharType="separate"/>
        </w:r>
        <w:r w:rsidR="00CE250E">
          <w:rPr>
            <w:noProof/>
            <w:sz w:val="20"/>
            <w:szCs w:val="20"/>
          </w:rPr>
          <w:t>2</w:t>
        </w:r>
        <w:r w:rsidRPr="00E919F7">
          <w:rPr>
            <w:noProof/>
            <w:sz w:val="20"/>
            <w:szCs w:val="20"/>
          </w:rPr>
          <w:fldChar w:fldCharType="end"/>
        </w:r>
      </w:p>
    </w:sdtContent>
  </w:sdt>
  <w:p w14:paraId="44BF97D4" w14:textId="77777777" w:rsidR="003A2D8C" w:rsidRDefault="003A2D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4AB25" w14:textId="62B6F18C" w:rsidR="003A2D8C" w:rsidRPr="009D443D" w:rsidRDefault="00CD5728" w:rsidP="00E919F7">
    <w:pPr>
      <w:pStyle w:val="Footer"/>
      <w:jc w:val="center"/>
      <w:rPr>
        <w:sz w:val="18"/>
        <w:szCs w:val="18"/>
      </w:rPr>
    </w:pPr>
    <w:r>
      <w:rPr>
        <w:noProof/>
        <w:sz w:val="18"/>
        <w:szCs w:val="18"/>
        <w:lang w:eastAsia="lv-LV"/>
      </w:rPr>
      <mc:AlternateContent>
        <mc:Choice Requires="wps">
          <w:drawing>
            <wp:anchor distT="0" distB="0" distL="114299" distR="114299" simplePos="0" relativeHeight="251661312" behindDoc="0" locked="0" layoutInCell="1" allowOverlap="1" wp14:anchorId="299685CB" wp14:editId="33FB6B9D">
              <wp:simplePos x="0" y="0"/>
              <wp:positionH relativeFrom="column">
                <wp:posOffset>4599940</wp:posOffset>
              </wp:positionH>
              <wp:positionV relativeFrom="paragraph">
                <wp:posOffset>17145</wp:posOffset>
              </wp:positionV>
              <wp:extent cx="0" cy="142875"/>
              <wp:effectExtent l="0" t="0" r="19050" b="28575"/>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797BC1BB" id="_x0000_t32" coordsize="21600,21600" o:spt="32" o:oned="t" path="m,l21600,21600e" filled="f">
              <v:path arrowok="t" fillok="f" o:connecttype="none"/>
              <o:lock v:ext="edit" shapetype="t"/>
            </v:shapetype>
            <v:shape id="AutoShape 1" o:spid="_x0000_s1026" type="#_x0000_t32" style="position:absolute;margin-left:362.2pt;margin-top:1.35pt;width:0;height:11.2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" strokecolor="#c00000"/>
          </w:pict>
        </mc:Fallback>
      </mc:AlternateContent>
    </w:r>
    <w:r>
      <w:rPr>
        <w:noProof/>
        <w:sz w:val="18"/>
        <w:szCs w:val="18"/>
        <w:lang w:eastAsia="lv-LV"/>
      </w:rPr>
      <mc:AlternateContent>
        <mc:Choice Requires="wps">
          <w:drawing>
            <wp:anchor distT="0" distB="0" distL="114299" distR="114299" simplePos="0" relativeHeight="251660288" behindDoc="0" locked="0" layoutInCell="1" allowOverlap="1" wp14:anchorId="63A4C1C6" wp14:editId="1413C9AD">
              <wp:simplePos x="0" y="0"/>
              <wp:positionH relativeFrom="column">
                <wp:posOffset>3904615</wp:posOffset>
              </wp:positionH>
              <wp:positionV relativeFrom="paragraph">
                <wp:posOffset>17145</wp:posOffset>
              </wp:positionV>
              <wp:extent cx="0" cy="142875"/>
              <wp:effectExtent l="0" t="0" r="19050" b="2857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49569DF8" id="AutoShape 1" o:spid="_x0000_s1026" type="#_x0000_t32" style="position:absolute;margin-left:307.45pt;margin-top:1.35pt;width:0;height:11.25pt;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" strokecolor="#c00000"/>
          </w:pict>
        </mc:Fallback>
      </mc:AlternateContent>
    </w:r>
    <w:r>
      <w:rPr>
        <w:noProof/>
        <w:sz w:val="18"/>
        <w:szCs w:val="18"/>
        <w:lang w:eastAsia="lv-LV"/>
      </w:rPr>
      <mc:AlternateContent>
        <mc:Choice Requires="wps">
          <w:drawing>
            <wp:anchor distT="0" distB="0" distL="114299" distR="114299" simplePos="0" relativeHeight="251659264" behindDoc="0" locked="0" layoutInCell="1" allowOverlap="1" wp14:anchorId="283BA558" wp14:editId="6B74BF88">
              <wp:simplePos x="0" y="0"/>
              <wp:positionH relativeFrom="column">
                <wp:posOffset>1980565</wp:posOffset>
              </wp:positionH>
              <wp:positionV relativeFrom="paragraph">
                <wp:posOffset>17145</wp:posOffset>
              </wp:positionV>
              <wp:extent cx="0" cy="142875"/>
              <wp:effectExtent l="0" t="0" r="19050" b="28575"/>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0C125ADD" id="AutoShape 1" o:spid="_x0000_s1026" type="#_x0000_t32" style="position:absolute;margin-left:155.95pt;margin-top:1.35pt;width:0;height:11.25pt;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" strokecolor="#c00000"/>
          </w:pict>
        </mc:Fallback>
      </mc:AlternateContent>
    </w:r>
    <w:r w:rsidR="003A2D8C">
      <w:rPr>
        <w:sz w:val="18"/>
        <w:szCs w:val="18"/>
      </w:rPr>
      <w:t>Vaļ</w:t>
    </w:r>
    <w:r w:rsidR="003A2D8C" w:rsidRPr="009D443D">
      <w:rPr>
        <w:sz w:val="18"/>
        <w:szCs w:val="18"/>
      </w:rPr>
      <w:t>ņu iela 3, Rīga, LV-1050</w:t>
    </w:r>
    <w:r w:rsidR="003A2D8C">
      <w:rPr>
        <w:sz w:val="18"/>
        <w:szCs w:val="18"/>
      </w:rPr>
      <w:t>, Latvija      T. +317 6721 4272</w:t>
    </w:r>
    <w:r w:rsidR="003A2D8C" w:rsidRPr="009D443D">
      <w:rPr>
        <w:sz w:val="18"/>
        <w:szCs w:val="18"/>
      </w:rPr>
      <w:t xml:space="preserve"> F. +371 6721 4273       </w:t>
    </w:r>
    <w:hyperlink r:id="rId1" w:history="1">
      <w:r w:rsidR="003A2D8C" w:rsidRPr="009D443D">
        <w:rPr>
          <w:rStyle w:val="Hyperlink"/>
          <w:color w:val="auto"/>
          <w:sz w:val="18"/>
          <w:szCs w:val="18"/>
          <w:u w:val="none"/>
        </w:rPr>
        <w:t>law@ska.lv</w:t>
      </w:r>
    </w:hyperlink>
    <w:r w:rsidR="003A2D8C" w:rsidRPr="009D443D">
      <w:rPr>
        <w:sz w:val="18"/>
        <w:szCs w:val="18"/>
      </w:rPr>
      <w:t xml:space="preserve">        </w:t>
    </w:r>
    <w:hyperlink r:id="rId2" w:history="1">
      <w:r w:rsidR="003A2D8C" w:rsidRPr="009D443D">
        <w:rPr>
          <w:rStyle w:val="Hyperlink"/>
          <w:color w:val="auto"/>
          <w:sz w:val="18"/>
          <w:szCs w:val="18"/>
          <w:u w:val="none"/>
        </w:rPr>
        <w:t>www.ska.lv</w:t>
      </w:r>
    </w:hyperlink>
  </w:p>
  <w:p w14:paraId="50A685C7" w14:textId="77777777" w:rsidR="003A2D8C" w:rsidRDefault="003A2D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F07A7" w14:textId="77777777" w:rsidR="007B4E47" w:rsidRDefault="007B4E47" w:rsidP="009D443D">
      <w:r>
        <w:separator/>
      </w:r>
    </w:p>
  </w:footnote>
  <w:footnote w:type="continuationSeparator" w:id="0">
    <w:p w14:paraId="3CB741A0" w14:textId="77777777" w:rsidR="007B4E47" w:rsidRDefault="007B4E47" w:rsidP="009D4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D61D60" w14:textId="77777777" w:rsidR="003A2D8C" w:rsidRDefault="003A2D8C" w:rsidP="009D443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59E70" w14:textId="77777777" w:rsidR="003A2D8C" w:rsidRDefault="003A2D8C" w:rsidP="00E919F7">
    <w:pPr>
      <w:pStyle w:val="Header"/>
      <w:jc w:val="right"/>
    </w:pPr>
    <w:r>
      <w:rPr>
        <w:noProof/>
        <w:lang w:eastAsia="lv-LV"/>
      </w:rPr>
      <w:drawing>
        <wp:inline distT="0" distB="0" distL="0" distR="0" wp14:anchorId="2A145510" wp14:editId="691018DB">
          <wp:extent cx="3121152" cy="451104"/>
          <wp:effectExtent l="19050" t="0" r="3048" b="0"/>
          <wp:docPr id="1" name="Picture 0" descr="ist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ais.jpg"/>
                  <pic:cNvPicPr/>
                </pic:nvPicPr>
                <pic:blipFill>
                  <a:blip r:embed="rId1"/>
                  <a:stretch>
                    <a:fillRect/>
                  </a:stretch>
                </pic:blipFill>
                <pic:spPr>
                  <a:xfrm>
                    <a:off x="0" y="0"/>
                    <a:ext cx="3121152" cy="4511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1A9E"/>
    <w:multiLevelType w:val="hybridMultilevel"/>
    <w:tmpl w:val="93FEED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90C3A6A"/>
    <w:multiLevelType w:val="hybridMultilevel"/>
    <w:tmpl w:val="B3AA2866"/>
    <w:lvl w:ilvl="0" w:tplc="AB7C4CD4">
      <w:start w:val="1"/>
      <w:numFmt w:val="bullet"/>
      <w:lvlText w:val="-"/>
      <w:lvlJc w:val="left"/>
      <w:pPr>
        <w:ind w:left="720" w:hanging="360"/>
      </w:pPr>
      <w:rPr>
        <w:rFonts w:ascii="Book Antiqua" w:eastAsia="Calibri" w:hAnsi="Book Antiqua" w:cs="TimesNewRomanRegular"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5CE4713"/>
    <w:multiLevelType w:val="hybridMultilevel"/>
    <w:tmpl w:val="BBAA09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98A6934"/>
    <w:multiLevelType w:val="multilevel"/>
    <w:tmpl w:val="60EEFB62"/>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AAD0971"/>
    <w:multiLevelType w:val="hybridMultilevel"/>
    <w:tmpl w:val="F4F8648E"/>
    <w:lvl w:ilvl="0" w:tplc="952640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250E3E95"/>
    <w:multiLevelType w:val="multilevel"/>
    <w:tmpl w:val="60EEFB62"/>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9F0173A"/>
    <w:multiLevelType w:val="hybridMultilevel"/>
    <w:tmpl w:val="FB5A54CA"/>
    <w:lvl w:ilvl="0" w:tplc="CA7EC09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AFC4D81"/>
    <w:multiLevelType w:val="hybridMultilevel"/>
    <w:tmpl w:val="4250569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DE30ED7"/>
    <w:multiLevelType w:val="hybridMultilevel"/>
    <w:tmpl w:val="1FB003EC"/>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2F0051B0"/>
    <w:multiLevelType w:val="hybridMultilevel"/>
    <w:tmpl w:val="368C0C58"/>
    <w:lvl w:ilvl="0" w:tplc="0426000F">
      <w:start w:val="1"/>
      <w:numFmt w:val="decimal"/>
      <w:lvlText w:val="%1."/>
      <w:lvlJc w:val="left"/>
      <w:pPr>
        <w:ind w:left="1500" w:hanging="360"/>
      </w:p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10" w15:restartNumberingAfterBreak="0">
    <w:nsid w:val="2F6164D9"/>
    <w:multiLevelType w:val="hybridMultilevel"/>
    <w:tmpl w:val="597A183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14E2E94"/>
    <w:multiLevelType w:val="hybridMultilevel"/>
    <w:tmpl w:val="4EA0A68A"/>
    <w:lvl w:ilvl="0" w:tplc="6A744AB0">
      <w:start w:val="1"/>
      <w:numFmt w:val="decimal"/>
      <w:lvlText w:val="%1."/>
      <w:lvlJc w:val="left"/>
      <w:pPr>
        <w:ind w:left="1440" w:hanging="360"/>
      </w:pPr>
      <w:rPr>
        <w:b/>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31862B65"/>
    <w:multiLevelType w:val="hybridMultilevel"/>
    <w:tmpl w:val="62CC9192"/>
    <w:lvl w:ilvl="0" w:tplc="30D0062E">
      <w:start w:val="1"/>
      <w:numFmt w:val="decimal"/>
      <w:lvlText w:val="%1."/>
      <w:lvlJc w:val="left"/>
      <w:pPr>
        <w:ind w:left="720" w:hanging="360"/>
      </w:pPr>
      <w:rPr>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2215020"/>
    <w:multiLevelType w:val="multilevel"/>
    <w:tmpl w:val="5008B072"/>
    <w:lvl w:ilvl="0">
      <w:start w:val="2"/>
      <w:numFmt w:val="decimal"/>
      <w:lvlText w:val="%1."/>
      <w:lvlJc w:val="left"/>
      <w:pPr>
        <w:ind w:left="360" w:hanging="360"/>
      </w:pPr>
      <w:rPr>
        <w:b/>
      </w:rPr>
    </w:lvl>
    <w:lvl w:ilvl="1">
      <w:start w:val="1"/>
      <w:numFmt w:val="decimal"/>
      <w:isLgl/>
      <w:lvlText w:val="%1.%2."/>
      <w:lvlJc w:val="left"/>
      <w:pPr>
        <w:ind w:left="360" w:hanging="360"/>
      </w:pPr>
      <w:rPr>
        <w:rFonts w:ascii="Times New Roman" w:hAnsi="Times New Roman" w:cs="Times New Roman" w:hint="default"/>
        <w:b/>
        <w:sz w:val="24"/>
        <w:szCs w:val="24"/>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352B6495"/>
    <w:multiLevelType w:val="hybridMultilevel"/>
    <w:tmpl w:val="1340BE32"/>
    <w:lvl w:ilvl="0" w:tplc="255EF776">
      <w:start w:val="1"/>
      <w:numFmt w:val="decimal"/>
      <w:lvlText w:val="%1."/>
      <w:lvlJc w:val="left"/>
      <w:pPr>
        <w:ind w:left="720" w:hanging="360"/>
      </w:pPr>
      <w:rPr>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39F47C82"/>
    <w:multiLevelType w:val="hybridMultilevel"/>
    <w:tmpl w:val="A8682460"/>
    <w:lvl w:ilvl="0" w:tplc="10AE46CE">
      <w:numFmt w:val="bullet"/>
      <w:lvlText w:val="-"/>
      <w:lvlJc w:val="left"/>
      <w:pPr>
        <w:ind w:left="930" w:hanging="360"/>
      </w:pPr>
      <w:rPr>
        <w:rFonts w:ascii="Book Antiqua" w:eastAsia="Times New Roman" w:hAnsi="Book Antiqua" w:cs="Times New Roman" w:hint="default"/>
      </w:rPr>
    </w:lvl>
    <w:lvl w:ilvl="1" w:tplc="04260003" w:tentative="1">
      <w:start w:val="1"/>
      <w:numFmt w:val="bullet"/>
      <w:lvlText w:val="o"/>
      <w:lvlJc w:val="left"/>
      <w:pPr>
        <w:ind w:left="1650" w:hanging="360"/>
      </w:pPr>
      <w:rPr>
        <w:rFonts w:ascii="Courier New" w:hAnsi="Courier New" w:cs="Courier New" w:hint="default"/>
      </w:rPr>
    </w:lvl>
    <w:lvl w:ilvl="2" w:tplc="04260005" w:tentative="1">
      <w:start w:val="1"/>
      <w:numFmt w:val="bullet"/>
      <w:lvlText w:val=""/>
      <w:lvlJc w:val="left"/>
      <w:pPr>
        <w:ind w:left="2370" w:hanging="360"/>
      </w:pPr>
      <w:rPr>
        <w:rFonts w:ascii="Wingdings" w:hAnsi="Wingdings" w:hint="default"/>
      </w:rPr>
    </w:lvl>
    <w:lvl w:ilvl="3" w:tplc="04260001" w:tentative="1">
      <w:start w:val="1"/>
      <w:numFmt w:val="bullet"/>
      <w:lvlText w:val=""/>
      <w:lvlJc w:val="left"/>
      <w:pPr>
        <w:ind w:left="3090" w:hanging="360"/>
      </w:pPr>
      <w:rPr>
        <w:rFonts w:ascii="Symbol" w:hAnsi="Symbol" w:hint="default"/>
      </w:rPr>
    </w:lvl>
    <w:lvl w:ilvl="4" w:tplc="04260003" w:tentative="1">
      <w:start w:val="1"/>
      <w:numFmt w:val="bullet"/>
      <w:lvlText w:val="o"/>
      <w:lvlJc w:val="left"/>
      <w:pPr>
        <w:ind w:left="3810" w:hanging="360"/>
      </w:pPr>
      <w:rPr>
        <w:rFonts w:ascii="Courier New" w:hAnsi="Courier New" w:cs="Courier New" w:hint="default"/>
      </w:rPr>
    </w:lvl>
    <w:lvl w:ilvl="5" w:tplc="04260005" w:tentative="1">
      <w:start w:val="1"/>
      <w:numFmt w:val="bullet"/>
      <w:lvlText w:val=""/>
      <w:lvlJc w:val="left"/>
      <w:pPr>
        <w:ind w:left="4530" w:hanging="360"/>
      </w:pPr>
      <w:rPr>
        <w:rFonts w:ascii="Wingdings" w:hAnsi="Wingdings" w:hint="default"/>
      </w:rPr>
    </w:lvl>
    <w:lvl w:ilvl="6" w:tplc="04260001" w:tentative="1">
      <w:start w:val="1"/>
      <w:numFmt w:val="bullet"/>
      <w:lvlText w:val=""/>
      <w:lvlJc w:val="left"/>
      <w:pPr>
        <w:ind w:left="5250" w:hanging="360"/>
      </w:pPr>
      <w:rPr>
        <w:rFonts w:ascii="Symbol" w:hAnsi="Symbol" w:hint="default"/>
      </w:rPr>
    </w:lvl>
    <w:lvl w:ilvl="7" w:tplc="04260003" w:tentative="1">
      <w:start w:val="1"/>
      <w:numFmt w:val="bullet"/>
      <w:lvlText w:val="o"/>
      <w:lvlJc w:val="left"/>
      <w:pPr>
        <w:ind w:left="5970" w:hanging="360"/>
      </w:pPr>
      <w:rPr>
        <w:rFonts w:ascii="Courier New" w:hAnsi="Courier New" w:cs="Courier New" w:hint="default"/>
      </w:rPr>
    </w:lvl>
    <w:lvl w:ilvl="8" w:tplc="04260005" w:tentative="1">
      <w:start w:val="1"/>
      <w:numFmt w:val="bullet"/>
      <w:lvlText w:val=""/>
      <w:lvlJc w:val="left"/>
      <w:pPr>
        <w:ind w:left="6690" w:hanging="360"/>
      </w:pPr>
      <w:rPr>
        <w:rFonts w:ascii="Wingdings" w:hAnsi="Wingdings" w:hint="default"/>
      </w:rPr>
    </w:lvl>
  </w:abstractNum>
  <w:abstractNum w:abstractNumId="16" w15:restartNumberingAfterBreak="0">
    <w:nsid w:val="3B767002"/>
    <w:multiLevelType w:val="hybridMultilevel"/>
    <w:tmpl w:val="25DE42FE"/>
    <w:lvl w:ilvl="0" w:tplc="557851E0">
      <w:start w:val="2"/>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D150B77"/>
    <w:multiLevelType w:val="hybridMultilevel"/>
    <w:tmpl w:val="AB0C7D24"/>
    <w:lvl w:ilvl="0" w:tplc="939A0A5C">
      <w:start w:val="5"/>
      <w:numFmt w:val="bullet"/>
      <w:lvlText w:val="-"/>
      <w:lvlJc w:val="left"/>
      <w:pPr>
        <w:ind w:left="720" w:hanging="360"/>
      </w:pPr>
      <w:rPr>
        <w:rFonts w:ascii="Book Antiqua" w:eastAsia="Calibri" w:hAnsi="Book Antiqua"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8" w15:restartNumberingAfterBreak="0">
    <w:nsid w:val="3F3102DA"/>
    <w:multiLevelType w:val="hybridMultilevel"/>
    <w:tmpl w:val="D414B0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010765E"/>
    <w:multiLevelType w:val="hybridMultilevel"/>
    <w:tmpl w:val="0EDE9ACE"/>
    <w:lvl w:ilvl="0" w:tplc="04260011">
      <w:start w:val="1"/>
      <w:numFmt w:val="decimal"/>
      <w:lvlText w:val="%1)"/>
      <w:lvlJc w:val="left"/>
      <w:pPr>
        <w:ind w:left="720" w:hanging="360"/>
      </w:pPr>
      <w:rPr>
        <w:rFonts w:cs="Times New Roman"/>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0" w15:restartNumberingAfterBreak="0">
    <w:nsid w:val="42307182"/>
    <w:multiLevelType w:val="multilevel"/>
    <w:tmpl w:val="3CF4DA6C"/>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52276D41"/>
    <w:multiLevelType w:val="hybridMultilevel"/>
    <w:tmpl w:val="3BE6474E"/>
    <w:lvl w:ilvl="0" w:tplc="2EAE4D86">
      <w:start w:val="1"/>
      <w:numFmt w:val="decimal"/>
      <w:pStyle w:val="Heading3"/>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2A00BFB"/>
    <w:multiLevelType w:val="hybridMultilevel"/>
    <w:tmpl w:val="A6D829CA"/>
    <w:lvl w:ilvl="0" w:tplc="BE705A0A">
      <w:start w:val="1"/>
      <w:numFmt w:val="decimal"/>
      <w:pStyle w:val="Heading2"/>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5EA4A22"/>
    <w:multiLevelType w:val="hybridMultilevel"/>
    <w:tmpl w:val="9AD6ADD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4" w15:restartNumberingAfterBreak="0">
    <w:nsid w:val="57FE00E5"/>
    <w:multiLevelType w:val="hybridMultilevel"/>
    <w:tmpl w:val="0A1AEE6C"/>
    <w:lvl w:ilvl="0" w:tplc="A9D03BD6">
      <w:numFmt w:val="bullet"/>
      <w:lvlText w:val="-"/>
      <w:lvlJc w:val="left"/>
      <w:pPr>
        <w:ind w:left="720" w:hanging="360"/>
      </w:pPr>
      <w:rPr>
        <w:rFonts w:ascii="Book Antiqua" w:eastAsiaTheme="minorHAnsi" w:hAnsi="Book Antiqua"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AD84F20"/>
    <w:multiLevelType w:val="hybridMultilevel"/>
    <w:tmpl w:val="B8B0B5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E674F11"/>
    <w:multiLevelType w:val="hybridMultilevel"/>
    <w:tmpl w:val="2BEC68D8"/>
    <w:lvl w:ilvl="0" w:tplc="FE0CDFD0">
      <w:start w:val="1"/>
      <w:numFmt w:val="decimal"/>
      <w:pStyle w:val="Heading1"/>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1AF3401"/>
    <w:multiLevelType w:val="hybridMultilevel"/>
    <w:tmpl w:val="3C4EF8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3C5438E"/>
    <w:multiLevelType w:val="hybridMultilevel"/>
    <w:tmpl w:val="2516436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9" w15:restartNumberingAfterBreak="0">
    <w:nsid w:val="667C670C"/>
    <w:multiLevelType w:val="hybridMultilevel"/>
    <w:tmpl w:val="400C5CC6"/>
    <w:lvl w:ilvl="0" w:tplc="76C6234E">
      <w:start w:val="1"/>
      <w:numFmt w:val="decimal"/>
      <w:lvlText w:val="%1."/>
      <w:lvlJc w:val="left"/>
      <w:pPr>
        <w:ind w:left="927" w:hanging="360"/>
      </w:pPr>
      <w:rPr>
        <w:rFonts w:hint="default"/>
        <w:b w:val="0"/>
        <w:b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0" w15:restartNumberingAfterBreak="0">
    <w:nsid w:val="68541EF5"/>
    <w:multiLevelType w:val="hybridMultilevel"/>
    <w:tmpl w:val="EC9CBEDC"/>
    <w:lvl w:ilvl="0" w:tplc="91D06C16">
      <w:start w:val="1"/>
      <w:numFmt w:val="decimal"/>
      <w:lvlText w:val="%1."/>
      <w:lvlJc w:val="left"/>
      <w:pPr>
        <w:ind w:left="720" w:hanging="360"/>
      </w:pPr>
      <w:rPr>
        <w:b w:val="0"/>
      </w:rPr>
    </w:lvl>
    <w:lvl w:ilvl="1" w:tplc="4C56DF4C">
      <w:start w:val="1"/>
      <w:numFmt w:val="decimal"/>
      <w:lvlText w:val="%2)"/>
      <w:lvlJc w:val="left"/>
      <w:pPr>
        <w:tabs>
          <w:tab w:val="num" w:pos="1440"/>
        </w:tabs>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0037094"/>
    <w:multiLevelType w:val="hybridMultilevel"/>
    <w:tmpl w:val="4F5C05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1EB1B53"/>
    <w:multiLevelType w:val="hybridMultilevel"/>
    <w:tmpl w:val="45BA6944"/>
    <w:lvl w:ilvl="0" w:tplc="44E219B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71FA5A27"/>
    <w:multiLevelType w:val="hybridMultilevel"/>
    <w:tmpl w:val="A7889420"/>
    <w:lvl w:ilvl="0" w:tplc="10AE46CE">
      <w:numFmt w:val="bullet"/>
      <w:lvlText w:val="-"/>
      <w:lvlJc w:val="left"/>
      <w:pPr>
        <w:ind w:left="1320" w:hanging="360"/>
      </w:pPr>
      <w:rPr>
        <w:rFonts w:ascii="Book Antiqua" w:eastAsia="Times New Roman" w:hAnsi="Book Antiqua" w:cs="Times New Roman" w:hint="default"/>
      </w:rPr>
    </w:lvl>
    <w:lvl w:ilvl="1" w:tplc="04260003" w:tentative="1">
      <w:start w:val="1"/>
      <w:numFmt w:val="bullet"/>
      <w:lvlText w:val="o"/>
      <w:lvlJc w:val="left"/>
      <w:pPr>
        <w:ind w:left="1830" w:hanging="360"/>
      </w:pPr>
      <w:rPr>
        <w:rFonts w:ascii="Courier New" w:hAnsi="Courier New" w:cs="Courier New" w:hint="default"/>
      </w:rPr>
    </w:lvl>
    <w:lvl w:ilvl="2" w:tplc="04260005" w:tentative="1">
      <w:start w:val="1"/>
      <w:numFmt w:val="bullet"/>
      <w:lvlText w:val=""/>
      <w:lvlJc w:val="left"/>
      <w:pPr>
        <w:ind w:left="2550" w:hanging="360"/>
      </w:pPr>
      <w:rPr>
        <w:rFonts w:ascii="Wingdings" w:hAnsi="Wingdings" w:hint="default"/>
      </w:rPr>
    </w:lvl>
    <w:lvl w:ilvl="3" w:tplc="04260001" w:tentative="1">
      <w:start w:val="1"/>
      <w:numFmt w:val="bullet"/>
      <w:lvlText w:val=""/>
      <w:lvlJc w:val="left"/>
      <w:pPr>
        <w:ind w:left="3270" w:hanging="360"/>
      </w:pPr>
      <w:rPr>
        <w:rFonts w:ascii="Symbol" w:hAnsi="Symbol" w:hint="default"/>
      </w:rPr>
    </w:lvl>
    <w:lvl w:ilvl="4" w:tplc="04260003" w:tentative="1">
      <w:start w:val="1"/>
      <w:numFmt w:val="bullet"/>
      <w:lvlText w:val="o"/>
      <w:lvlJc w:val="left"/>
      <w:pPr>
        <w:ind w:left="3990" w:hanging="360"/>
      </w:pPr>
      <w:rPr>
        <w:rFonts w:ascii="Courier New" w:hAnsi="Courier New" w:cs="Courier New" w:hint="default"/>
      </w:rPr>
    </w:lvl>
    <w:lvl w:ilvl="5" w:tplc="04260005" w:tentative="1">
      <w:start w:val="1"/>
      <w:numFmt w:val="bullet"/>
      <w:lvlText w:val=""/>
      <w:lvlJc w:val="left"/>
      <w:pPr>
        <w:ind w:left="4710" w:hanging="360"/>
      </w:pPr>
      <w:rPr>
        <w:rFonts w:ascii="Wingdings" w:hAnsi="Wingdings" w:hint="default"/>
      </w:rPr>
    </w:lvl>
    <w:lvl w:ilvl="6" w:tplc="04260001" w:tentative="1">
      <w:start w:val="1"/>
      <w:numFmt w:val="bullet"/>
      <w:lvlText w:val=""/>
      <w:lvlJc w:val="left"/>
      <w:pPr>
        <w:ind w:left="5430" w:hanging="360"/>
      </w:pPr>
      <w:rPr>
        <w:rFonts w:ascii="Symbol" w:hAnsi="Symbol" w:hint="default"/>
      </w:rPr>
    </w:lvl>
    <w:lvl w:ilvl="7" w:tplc="04260003" w:tentative="1">
      <w:start w:val="1"/>
      <w:numFmt w:val="bullet"/>
      <w:lvlText w:val="o"/>
      <w:lvlJc w:val="left"/>
      <w:pPr>
        <w:ind w:left="6150" w:hanging="360"/>
      </w:pPr>
      <w:rPr>
        <w:rFonts w:ascii="Courier New" w:hAnsi="Courier New" w:cs="Courier New" w:hint="default"/>
      </w:rPr>
    </w:lvl>
    <w:lvl w:ilvl="8" w:tplc="04260005" w:tentative="1">
      <w:start w:val="1"/>
      <w:numFmt w:val="bullet"/>
      <w:lvlText w:val=""/>
      <w:lvlJc w:val="left"/>
      <w:pPr>
        <w:ind w:left="6870" w:hanging="360"/>
      </w:pPr>
      <w:rPr>
        <w:rFonts w:ascii="Wingdings" w:hAnsi="Wingdings" w:hint="default"/>
      </w:rPr>
    </w:lvl>
  </w:abstractNum>
  <w:abstractNum w:abstractNumId="34" w15:restartNumberingAfterBreak="0">
    <w:nsid w:val="73E0316A"/>
    <w:multiLevelType w:val="hybridMultilevel"/>
    <w:tmpl w:val="43546F62"/>
    <w:lvl w:ilvl="0" w:tplc="AEF218F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79F27AFD"/>
    <w:multiLevelType w:val="hybridMultilevel"/>
    <w:tmpl w:val="F8B8530A"/>
    <w:lvl w:ilvl="0" w:tplc="76D40848">
      <w:start w:val="2"/>
      <w:numFmt w:val="decimal"/>
      <w:lvlText w:val="%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B036B5B"/>
    <w:multiLevelType w:val="hybridMultilevel"/>
    <w:tmpl w:val="9712089E"/>
    <w:lvl w:ilvl="0" w:tplc="04260001">
      <w:start w:val="1"/>
      <w:numFmt w:val="bullet"/>
      <w:lvlText w:val=""/>
      <w:lvlJc w:val="left"/>
      <w:pPr>
        <w:ind w:left="4755" w:hanging="360"/>
      </w:pPr>
      <w:rPr>
        <w:rFonts w:ascii="Symbol" w:hAnsi="Symbol" w:hint="default"/>
      </w:rPr>
    </w:lvl>
    <w:lvl w:ilvl="1" w:tplc="04260003" w:tentative="1">
      <w:start w:val="1"/>
      <w:numFmt w:val="bullet"/>
      <w:lvlText w:val="o"/>
      <w:lvlJc w:val="left"/>
      <w:pPr>
        <w:ind w:left="5475" w:hanging="360"/>
      </w:pPr>
      <w:rPr>
        <w:rFonts w:ascii="Courier New" w:hAnsi="Courier New" w:cs="Courier New" w:hint="default"/>
      </w:rPr>
    </w:lvl>
    <w:lvl w:ilvl="2" w:tplc="04260005" w:tentative="1">
      <w:start w:val="1"/>
      <w:numFmt w:val="bullet"/>
      <w:lvlText w:val=""/>
      <w:lvlJc w:val="left"/>
      <w:pPr>
        <w:ind w:left="6195" w:hanging="360"/>
      </w:pPr>
      <w:rPr>
        <w:rFonts w:ascii="Wingdings" w:hAnsi="Wingdings" w:hint="default"/>
      </w:rPr>
    </w:lvl>
    <w:lvl w:ilvl="3" w:tplc="04260001" w:tentative="1">
      <w:start w:val="1"/>
      <w:numFmt w:val="bullet"/>
      <w:lvlText w:val=""/>
      <w:lvlJc w:val="left"/>
      <w:pPr>
        <w:ind w:left="6915" w:hanging="360"/>
      </w:pPr>
      <w:rPr>
        <w:rFonts w:ascii="Symbol" w:hAnsi="Symbol" w:hint="default"/>
      </w:rPr>
    </w:lvl>
    <w:lvl w:ilvl="4" w:tplc="04260003" w:tentative="1">
      <w:start w:val="1"/>
      <w:numFmt w:val="bullet"/>
      <w:lvlText w:val="o"/>
      <w:lvlJc w:val="left"/>
      <w:pPr>
        <w:ind w:left="7635" w:hanging="360"/>
      </w:pPr>
      <w:rPr>
        <w:rFonts w:ascii="Courier New" w:hAnsi="Courier New" w:cs="Courier New" w:hint="default"/>
      </w:rPr>
    </w:lvl>
    <w:lvl w:ilvl="5" w:tplc="04260005" w:tentative="1">
      <w:start w:val="1"/>
      <w:numFmt w:val="bullet"/>
      <w:lvlText w:val=""/>
      <w:lvlJc w:val="left"/>
      <w:pPr>
        <w:ind w:left="8355" w:hanging="360"/>
      </w:pPr>
      <w:rPr>
        <w:rFonts w:ascii="Wingdings" w:hAnsi="Wingdings" w:hint="default"/>
      </w:rPr>
    </w:lvl>
    <w:lvl w:ilvl="6" w:tplc="04260001" w:tentative="1">
      <w:start w:val="1"/>
      <w:numFmt w:val="bullet"/>
      <w:lvlText w:val=""/>
      <w:lvlJc w:val="left"/>
      <w:pPr>
        <w:ind w:left="9075" w:hanging="360"/>
      </w:pPr>
      <w:rPr>
        <w:rFonts w:ascii="Symbol" w:hAnsi="Symbol" w:hint="default"/>
      </w:rPr>
    </w:lvl>
    <w:lvl w:ilvl="7" w:tplc="04260003" w:tentative="1">
      <w:start w:val="1"/>
      <w:numFmt w:val="bullet"/>
      <w:lvlText w:val="o"/>
      <w:lvlJc w:val="left"/>
      <w:pPr>
        <w:ind w:left="9795" w:hanging="360"/>
      </w:pPr>
      <w:rPr>
        <w:rFonts w:ascii="Courier New" w:hAnsi="Courier New" w:cs="Courier New" w:hint="default"/>
      </w:rPr>
    </w:lvl>
    <w:lvl w:ilvl="8" w:tplc="04260005" w:tentative="1">
      <w:start w:val="1"/>
      <w:numFmt w:val="bullet"/>
      <w:lvlText w:val=""/>
      <w:lvlJc w:val="left"/>
      <w:pPr>
        <w:ind w:left="10515" w:hanging="360"/>
      </w:pPr>
      <w:rPr>
        <w:rFonts w:ascii="Wingdings" w:hAnsi="Wingdings" w:hint="default"/>
      </w:rPr>
    </w:lvl>
  </w:abstractNum>
  <w:abstractNum w:abstractNumId="37" w15:restartNumberingAfterBreak="0">
    <w:nsid w:val="7DF03842"/>
    <w:multiLevelType w:val="hybridMultilevel"/>
    <w:tmpl w:val="AE163382"/>
    <w:lvl w:ilvl="0" w:tplc="7F962BC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6"/>
  </w:num>
  <w:num w:numId="2">
    <w:abstractNumId w:val="22"/>
  </w:num>
  <w:num w:numId="3">
    <w:abstractNumId w:val="21"/>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11"/>
  </w:num>
  <w:num w:numId="10">
    <w:abstractNumId w:val="9"/>
  </w:num>
  <w:num w:numId="11">
    <w:abstractNumId w:val="18"/>
  </w:num>
  <w:num w:numId="12">
    <w:abstractNumId w:val="25"/>
  </w:num>
  <w:num w:numId="13">
    <w:abstractNumId w:val="16"/>
  </w:num>
  <w:num w:numId="14">
    <w:abstractNumId w:val="20"/>
  </w:num>
  <w:num w:numId="15">
    <w:abstractNumId w:val="3"/>
  </w:num>
  <w:num w:numId="16">
    <w:abstractNumId w:val="5"/>
  </w:num>
  <w:num w:numId="17">
    <w:abstractNumId w:val="2"/>
  </w:num>
  <w:num w:numId="18">
    <w:abstractNumId w:val="36"/>
  </w:num>
  <w:num w:numId="19">
    <w:abstractNumId w:val="32"/>
  </w:num>
  <w:num w:numId="20">
    <w:abstractNumId w:val="27"/>
  </w:num>
  <w:num w:numId="21">
    <w:abstractNumId w:val="29"/>
  </w:num>
  <w:num w:numId="22">
    <w:abstractNumId w:val="17"/>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31"/>
  </w:num>
  <w:num w:numId="29">
    <w:abstractNumId w:val="8"/>
  </w:num>
  <w:num w:numId="30">
    <w:abstractNumId w:val="0"/>
  </w:num>
  <w:num w:numId="31">
    <w:abstractNumId w:val="15"/>
  </w:num>
  <w:num w:numId="32">
    <w:abstractNumId w:val="33"/>
  </w:num>
  <w:num w:numId="33">
    <w:abstractNumId w:val="12"/>
  </w:num>
  <w:num w:numId="34">
    <w:abstractNumId w:val="10"/>
  </w:num>
  <w:num w:numId="35">
    <w:abstractNumId w:val="24"/>
  </w:num>
  <w:num w:numId="36">
    <w:abstractNumId w:val="34"/>
  </w:num>
  <w:num w:numId="37">
    <w:abstractNumId w:val="6"/>
  </w:num>
  <w:num w:numId="38">
    <w:abstractNumId w:val="4"/>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56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088"/>
    <w:rsid w:val="00001FB1"/>
    <w:rsid w:val="000057D2"/>
    <w:rsid w:val="000075C3"/>
    <w:rsid w:val="00011DEB"/>
    <w:rsid w:val="000134E2"/>
    <w:rsid w:val="0001454F"/>
    <w:rsid w:val="00014843"/>
    <w:rsid w:val="00017483"/>
    <w:rsid w:val="00017A99"/>
    <w:rsid w:val="00022F98"/>
    <w:rsid w:val="00023AE9"/>
    <w:rsid w:val="000245C0"/>
    <w:rsid w:val="00025087"/>
    <w:rsid w:val="000258BA"/>
    <w:rsid w:val="00030EE8"/>
    <w:rsid w:val="000317E4"/>
    <w:rsid w:val="00033D83"/>
    <w:rsid w:val="00034F46"/>
    <w:rsid w:val="00036258"/>
    <w:rsid w:val="0003649F"/>
    <w:rsid w:val="00036CAF"/>
    <w:rsid w:val="00041244"/>
    <w:rsid w:val="00041724"/>
    <w:rsid w:val="0004360C"/>
    <w:rsid w:val="00043EAB"/>
    <w:rsid w:val="00044CE5"/>
    <w:rsid w:val="00050F7F"/>
    <w:rsid w:val="000514AD"/>
    <w:rsid w:val="000518B8"/>
    <w:rsid w:val="00054229"/>
    <w:rsid w:val="00054B25"/>
    <w:rsid w:val="00054FD5"/>
    <w:rsid w:val="0005555A"/>
    <w:rsid w:val="00055D75"/>
    <w:rsid w:val="00056AED"/>
    <w:rsid w:val="000572C2"/>
    <w:rsid w:val="00060F68"/>
    <w:rsid w:val="000627E1"/>
    <w:rsid w:val="000634F6"/>
    <w:rsid w:val="000652A1"/>
    <w:rsid w:val="00065B93"/>
    <w:rsid w:val="00065C67"/>
    <w:rsid w:val="00065C6D"/>
    <w:rsid w:val="0007185F"/>
    <w:rsid w:val="00071A03"/>
    <w:rsid w:val="00072452"/>
    <w:rsid w:val="000728AD"/>
    <w:rsid w:val="00073E9C"/>
    <w:rsid w:val="0007695A"/>
    <w:rsid w:val="00077A50"/>
    <w:rsid w:val="000805C8"/>
    <w:rsid w:val="00080AD8"/>
    <w:rsid w:val="00082E4E"/>
    <w:rsid w:val="00085430"/>
    <w:rsid w:val="00090595"/>
    <w:rsid w:val="000913C6"/>
    <w:rsid w:val="000943F2"/>
    <w:rsid w:val="00095F00"/>
    <w:rsid w:val="00097306"/>
    <w:rsid w:val="000A0363"/>
    <w:rsid w:val="000A242A"/>
    <w:rsid w:val="000A2CF7"/>
    <w:rsid w:val="000A537A"/>
    <w:rsid w:val="000A5642"/>
    <w:rsid w:val="000A7C15"/>
    <w:rsid w:val="000B0E74"/>
    <w:rsid w:val="000C1598"/>
    <w:rsid w:val="000C39FD"/>
    <w:rsid w:val="000C47A4"/>
    <w:rsid w:val="000C4A34"/>
    <w:rsid w:val="000C73FE"/>
    <w:rsid w:val="000D13D4"/>
    <w:rsid w:val="000D2D60"/>
    <w:rsid w:val="000D49DF"/>
    <w:rsid w:val="000E1BB8"/>
    <w:rsid w:val="000E568E"/>
    <w:rsid w:val="000E7E36"/>
    <w:rsid w:val="000F1844"/>
    <w:rsid w:val="000F1AF2"/>
    <w:rsid w:val="000F258F"/>
    <w:rsid w:val="000F3676"/>
    <w:rsid w:val="000F3CA8"/>
    <w:rsid w:val="000F5394"/>
    <w:rsid w:val="000F6057"/>
    <w:rsid w:val="000F7F31"/>
    <w:rsid w:val="00100065"/>
    <w:rsid w:val="00100B40"/>
    <w:rsid w:val="00101CB1"/>
    <w:rsid w:val="00102769"/>
    <w:rsid w:val="0010701D"/>
    <w:rsid w:val="001101B9"/>
    <w:rsid w:val="001120B1"/>
    <w:rsid w:val="0011275C"/>
    <w:rsid w:val="001138CB"/>
    <w:rsid w:val="001149B0"/>
    <w:rsid w:val="00116D45"/>
    <w:rsid w:val="00117C9A"/>
    <w:rsid w:val="00117CD2"/>
    <w:rsid w:val="00122B0F"/>
    <w:rsid w:val="001237D4"/>
    <w:rsid w:val="001239FD"/>
    <w:rsid w:val="00123AA8"/>
    <w:rsid w:val="00126B92"/>
    <w:rsid w:val="00126D71"/>
    <w:rsid w:val="001310D4"/>
    <w:rsid w:val="00133270"/>
    <w:rsid w:val="00137086"/>
    <w:rsid w:val="00144A59"/>
    <w:rsid w:val="00144BB9"/>
    <w:rsid w:val="00150A43"/>
    <w:rsid w:val="001529CC"/>
    <w:rsid w:val="00153D1F"/>
    <w:rsid w:val="00154CC7"/>
    <w:rsid w:val="00157339"/>
    <w:rsid w:val="00160109"/>
    <w:rsid w:val="00160CC2"/>
    <w:rsid w:val="001663A7"/>
    <w:rsid w:val="001700D4"/>
    <w:rsid w:val="00171088"/>
    <w:rsid w:val="00172E66"/>
    <w:rsid w:val="00176D52"/>
    <w:rsid w:val="00177C30"/>
    <w:rsid w:val="00182468"/>
    <w:rsid w:val="001833D5"/>
    <w:rsid w:val="00183738"/>
    <w:rsid w:val="001853F5"/>
    <w:rsid w:val="00185968"/>
    <w:rsid w:val="00185A23"/>
    <w:rsid w:val="00185C69"/>
    <w:rsid w:val="00185E74"/>
    <w:rsid w:val="001878D4"/>
    <w:rsid w:val="00190442"/>
    <w:rsid w:val="0019074C"/>
    <w:rsid w:val="00190D90"/>
    <w:rsid w:val="0019141F"/>
    <w:rsid w:val="001968E0"/>
    <w:rsid w:val="001A00B9"/>
    <w:rsid w:val="001A1BB2"/>
    <w:rsid w:val="001A29E5"/>
    <w:rsid w:val="001A4402"/>
    <w:rsid w:val="001A6C08"/>
    <w:rsid w:val="001B0B3B"/>
    <w:rsid w:val="001B2B19"/>
    <w:rsid w:val="001B5040"/>
    <w:rsid w:val="001B7489"/>
    <w:rsid w:val="001B74B6"/>
    <w:rsid w:val="001C271B"/>
    <w:rsid w:val="001C4610"/>
    <w:rsid w:val="001C7C55"/>
    <w:rsid w:val="001D1328"/>
    <w:rsid w:val="001D30F2"/>
    <w:rsid w:val="001D4C83"/>
    <w:rsid w:val="001D5DA4"/>
    <w:rsid w:val="001D64C0"/>
    <w:rsid w:val="001D6981"/>
    <w:rsid w:val="001D6DB8"/>
    <w:rsid w:val="001E056A"/>
    <w:rsid w:val="001E1CFF"/>
    <w:rsid w:val="001E3117"/>
    <w:rsid w:val="001E5E32"/>
    <w:rsid w:val="001E64E8"/>
    <w:rsid w:val="001E6D37"/>
    <w:rsid w:val="001F1317"/>
    <w:rsid w:val="001F36B6"/>
    <w:rsid w:val="001F4E26"/>
    <w:rsid w:val="001F7665"/>
    <w:rsid w:val="001F7CAB"/>
    <w:rsid w:val="00200E78"/>
    <w:rsid w:val="00201F7E"/>
    <w:rsid w:val="00202512"/>
    <w:rsid w:val="002054A5"/>
    <w:rsid w:val="00211437"/>
    <w:rsid w:val="002116E2"/>
    <w:rsid w:val="00211CB1"/>
    <w:rsid w:val="00212899"/>
    <w:rsid w:val="00213FCE"/>
    <w:rsid w:val="0021439E"/>
    <w:rsid w:val="00217DE9"/>
    <w:rsid w:val="0022119E"/>
    <w:rsid w:val="002257D5"/>
    <w:rsid w:val="00230A58"/>
    <w:rsid w:val="00230D1F"/>
    <w:rsid w:val="00232FA5"/>
    <w:rsid w:val="00234B6A"/>
    <w:rsid w:val="00235FDE"/>
    <w:rsid w:val="002413D0"/>
    <w:rsid w:val="002469D3"/>
    <w:rsid w:val="00250E94"/>
    <w:rsid w:val="00250FD0"/>
    <w:rsid w:val="00256951"/>
    <w:rsid w:val="00260F1F"/>
    <w:rsid w:val="0026259F"/>
    <w:rsid w:val="00262A06"/>
    <w:rsid w:val="002656DA"/>
    <w:rsid w:val="0026576F"/>
    <w:rsid w:val="00265B01"/>
    <w:rsid w:val="002661F9"/>
    <w:rsid w:val="00266FD1"/>
    <w:rsid w:val="0026797A"/>
    <w:rsid w:val="00270CFA"/>
    <w:rsid w:val="002713A2"/>
    <w:rsid w:val="00274CFD"/>
    <w:rsid w:val="00275B8C"/>
    <w:rsid w:val="00277810"/>
    <w:rsid w:val="00285571"/>
    <w:rsid w:val="00290A37"/>
    <w:rsid w:val="00291528"/>
    <w:rsid w:val="00292552"/>
    <w:rsid w:val="002936D3"/>
    <w:rsid w:val="00293A36"/>
    <w:rsid w:val="0029417B"/>
    <w:rsid w:val="00294305"/>
    <w:rsid w:val="00297A58"/>
    <w:rsid w:val="002A2872"/>
    <w:rsid w:val="002A2C72"/>
    <w:rsid w:val="002A36DC"/>
    <w:rsid w:val="002A772C"/>
    <w:rsid w:val="002B0160"/>
    <w:rsid w:val="002B393F"/>
    <w:rsid w:val="002B4019"/>
    <w:rsid w:val="002C1420"/>
    <w:rsid w:val="002C14D5"/>
    <w:rsid w:val="002C1B87"/>
    <w:rsid w:val="002C2E3A"/>
    <w:rsid w:val="002C5DA9"/>
    <w:rsid w:val="002C78D5"/>
    <w:rsid w:val="002C7F6C"/>
    <w:rsid w:val="002D36A6"/>
    <w:rsid w:val="002D4308"/>
    <w:rsid w:val="002D5A91"/>
    <w:rsid w:val="002D5AB0"/>
    <w:rsid w:val="002D70A2"/>
    <w:rsid w:val="002E50AB"/>
    <w:rsid w:val="002E5336"/>
    <w:rsid w:val="002E5E6B"/>
    <w:rsid w:val="002E6397"/>
    <w:rsid w:val="002E6F78"/>
    <w:rsid w:val="002F15FF"/>
    <w:rsid w:val="002F1F3C"/>
    <w:rsid w:val="002F31A2"/>
    <w:rsid w:val="002F474A"/>
    <w:rsid w:val="002F586D"/>
    <w:rsid w:val="002F7882"/>
    <w:rsid w:val="003070A6"/>
    <w:rsid w:val="003070AC"/>
    <w:rsid w:val="0030739A"/>
    <w:rsid w:val="00313D09"/>
    <w:rsid w:val="00317E10"/>
    <w:rsid w:val="00320649"/>
    <w:rsid w:val="00322DE3"/>
    <w:rsid w:val="003244D8"/>
    <w:rsid w:val="0032524C"/>
    <w:rsid w:val="00325300"/>
    <w:rsid w:val="003255C3"/>
    <w:rsid w:val="00325D32"/>
    <w:rsid w:val="003262DB"/>
    <w:rsid w:val="00326DFA"/>
    <w:rsid w:val="00330B72"/>
    <w:rsid w:val="00333FD4"/>
    <w:rsid w:val="003347F6"/>
    <w:rsid w:val="0033638C"/>
    <w:rsid w:val="0033640C"/>
    <w:rsid w:val="003407BE"/>
    <w:rsid w:val="003409C2"/>
    <w:rsid w:val="00342A0D"/>
    <w:rsid w:val="00343B0B"/>
    <w:rsid w:val="003467E1"/>
    <w:rsid w:val="00346F57"/>
    <w:rsid w:val="003474B8"/>
    <w:rsid w:val="00350697"/>
    <w:rsid w:val="003509FE"/>
    <w:rsid w:val="00352472"/>
    <w:rsid w:val="00353704"/>
    <w:rsid w:val="00356007"/>
    <w:rsid w:val="0035604F"/>
    <w:rsid w:val="003569D1"/>
    <w:rsid w:val="00362574"/>
    <w:rsid w:val="00362611"/>
    <w:rsid w:val="00362922"/>
    <w:rsid w:val="00363078"/>
    <w:rsid w:val="00365422"/>
    <w:rsid w:val="003672D0"/>
    <w:rsid w:val="003704FE"/>
    <w:rsid w:val="00370C1A"/>
    <w:rsid w:val="003710D9"/>
    <w:rsid w:val="00374A22"/>
    <w:rsid w:val="00374BB1"/>
    <w:rsid w:val="0037555C"/>
    <w:rsid w:val="00375990"/>
    <w:rsid w:val="00375BA4"/>
    <w:rsid w:val="0037625F"/>
    <w:rsid w:val="00381573"/>
    <w:rsid w:val="00383686"/>
    <w:rsid w:val="003836F2"/>
    <w:rsid w:val="0038509D"/>
    <w:rsid w:val="003856F6"/>
    <w:rsid w:val="00386776"/>
    <w:rsid w:val="003925A5"/>
    <w:rsid w:val="00392678"/>
    <w:rsid w:val="00392EC2"/>
    <w:rsid w:val="00393A71"/>
    <w:rsid w:val="00393B54"/>
    <w:rsid w:val="0039470E"/>
    <w:rsid w:val="0039478F"/>
    <w:rsid w:val="00395D1F"/>
    <w:rsid w:val="003A09BF"/>
    <w:rsid w:val="003A2D8C"/>
    <w:rsid w:val="003A533D"/>
    <w:rsid w:val="003A68A0"/>
    <w:rsid w:val="003B13A9"/>
    <w:rsid w:val="003B726C"/>
    <w:rsid w:val="003B78F1"/>
    <w:rsid w:val="003C07C1"/>
    <w:rsid w:val="003C2C9B"/>
    <w:rsid w:val="003C5AEB"/>
    <w:rsid w:val="003C6A06"/>
    <w:rsid w:val="003C6D81"/>
    <w:rsid w:val="003D05C0"/>
    <w:rsid w:val="003D20C8"/>
    <w:rsid w:val="003D28F2"/>
    <w:rsid w:val="003D2BA4"/>
    <w:rsid w:val="003D2F70"/>
    <w:rsid w:val="003D7E64"/>
    <w:rsid w:val="003E0649"/>
    <w:rsid w:val="003E21D2"/>
    <w:rsid w:val="003E2F08"/>
    <w:rsid w:val="003E3269"/>
    <w:rsid w:val="003E39C2"/>
    <w:rsid w:val="003E74E8"/>
    <w:rsid w:val="003F0B9C"/>
    <w:rsid w:val="003F2141"/>
    <w:rsid w:val="003F2296"/>
    <w:rsid w:val="003F2B77"/>
    <w:rsid w:val="003F3069"/>
    <w:rsid w:val="003F309E"/>
    <w:rsid w:val="003F32C7"/>
    <w:rsid w:val="003F3FE0"/>
    <w:rsid w:val="003F4F8F"/>
    <w:rsid w:val="003F523E"/>
    <w:rsid w:val="003F6395"/>
    <w:rsid w:val="003F6B72"/>
    <w:rsid w:val="0040153D"/>
    <w:rsid w:val="0040168A"/>
    <w:rsid w:val="00401CC7"/>
    <w:rsid w:val="00401DAD"/>
    <w:rsid w:val="00401F4C"/>
    <w:rsid w:val="0040209B"/>
    <w:rsid w:val="00403B9D"/>
    <w:rsid w:val="00403E5D"/>
    <w:rsid w:val="00405611"/>
    <w:rsid w:val="00406C18"/>
    <w:rsid w:val="00410C7F"/>
    <w:rsid w:val="004127C4"/>
    <w:rsid w:val="004143A6"/>
    <w:rsid w:val="00414729"/>
    <w:rsid w:val="0041578C"/>
    <w:rsid w:val="00417742"/>
    <w:rsid w:val="00417A36"/>
    <w:rsid w:val="0042271E"/>
    <w:rsid w:val="00422757"/>
    <w:rsid w:val="00423834"/>
    <w:rsid w:val="00424CCD"/>
    <w:rsid w:val="00426B37"/>
    <w:rsid w:val="00430C54"/>
    <w:rsid w:val="00431158"/>
    <w:rsid w:val="00431656"/>
    <w:rsid w:val="00431B8A"/>
    <w:rsid w:val="00434815"/>
    <w:rsid w:val="00442758"/>
    <w:rsid w:val="0044375E"/>
    <w:rsid w:val="00443E32"/>
    <w:rsid w:val="00445094"/>
    <w:rsid w:val="0044647F"/>
    <w:rsid w:val="00446543"/>
    <w:rsid w:val="00447B7B"/>
    <w:rsid w:val="00450E18"/>
    <w:rsid w:val="00452A3B"/>
    <w:rsid w:val="004535AE"/>
    <w:rsid w:val="00453CDA"/>
    <w:rsid w:val="004549D0"/>
    <w:rsid w:val="00455944"/>
    <w:rsid w:val="00455EBA"/>
    <w:rsid w:val="00457021"/>
    <w:rsid w:val="00462317"/>
    <w:rsid w:val="004625B8"/>
    <w:rsid w:val="004629B0"/>
    <w:rsid w:val="0046474B"/>
    <w:rsid w:val="00465003"/>
    <w:rsid w:val="004654AA"/>
    <w:rsid w:val="00472024"/>
    <w:rsid w:val="00472E37"/>
    <w:rsid w:val="00473E22"/>
    <w:rsid w:val="004755F5"/>
    <w:rsid w:val="00475782"/>
    <w:rsid w:val="004760BD"/>
    <w:rsid w:val="0047788D"/>
    <w:rsid w:val="00482A2C"/>
    <w:rsid w:val="00485AFE"/>
    <w:rsid w:val="004864ED"/>
    <w:rsid w:val="00486FD0"/>
    <w:rsid w:val="00487028"/>
    <w:rsid w:val="00487719"/>
    <w:rsid w:val="00490434"/>
    <w:rsid w:val="00490DF5"/>
    <w:rsid w:val="00493723"/>
    <w:rsid w:val="004937BD"/>
    <w:rsid w:val="00493DA8"/>
    <w:rsid w:val="00494738"/>
    <w:rsid w:val="004972B1"/>
    <w:rsid w:val="004A17E7"/>
    <w:rsid w:val="004A1B69"/>
    <w:rsid w:val="004A38FD"/>
    <w:rsid w:val="004A6276"/>
    <w:rsid w:val="004B0F8E"/>
    <w:rsid w:val="004B16B6"/>
    <w:rsid w:val="004B4E45"/>
    <w:rsid w:val="004B6695"/>
    <w:rsid w:val="004B74C0"/>
    <w:rsid w:val="004C61DA"/>
    <w:rsid w:val="004C6FA4"/>
    <w:rsid w:val="004C78F6"/>
    <w:rsid w:val="004C7D44"/>
    <w:rsid w:val="004D0272"/>
    <w:rsid w:val="004D32AE"/>
    <w:rsid w:val="004D3E3A"/>
    <w:rsid w:val="004D75CA"/>
    <w:rsid w:val="004E0791"/>
    <w:rsid w:val="004E1966"/>
    <w:rsid w:val="004E1F8C"/>
    <w:rsid w:val="004E24C3"/>
    <w:rsid w:val="004E3F87"/>
    <w:rsid w:val="004E5FD0"/>
    <w:rsid w:val="004F0480"/>
    <w:rsid w:val="004F057F"/>
    <w:rsid w:val="004F1447"/>
    <w:rsid w:val="004F181D"/>
    <w:rsid w:val="004F201E"/>
    <w:rsid w:val="004F2395"/>
    <w:rsid w:val="004F2DD6"/>
    <w:rsid w:val="004F3F12"/>
    <w:rsid w:val="004F41FA"/>
    <w:rsid w:val="004F5E4E"/>
    <w:rsid w:val="004F7676"/>
    <w:rsid w:val="00500208"/>
    <w:rsid w:val="00504110"/>
    <w:rsid w:val="00504A65"/>
    <w:rsid w:val="0050517F"/>
    <w:rsid w:val="0050655D"/>
    <w:rsid w:val="005109A5"/>
    <w:rsid w:val="0051138C"/>
    <w:rsid w:val="005126E3"/>
    <w:rsid w:val="00513086"/>
    <w:rsid w:val="005134D5"/>
    <w:rsid w:val="00515A43"/>
    <w:rsid w:val="00515E9C"/>
    <w:rsid w:val="00517615"/>
    <w:rsid w:val="00520A47"/>
    <w:rsid w:val="00520DA0"/>
    <w:rsid w:val="005214C6"/>
    <w:rsid w:val="00522771"/>
    <w:rsid w:val="0052327E"/>
    <w:rsid w:val="00525743"/>
    <w:rsid w:val="005265D8"/>
    <w:rsid w:val="005266FD"/>
    <w:rsid w:val="00526A25"/>
    <w:rsid w:val="0053386D"/>
    <w:rsid w:val="00535418"/>
    <w:rsid w:val="00540EFF"/>
    <w:rsid w:val="00540F43"/>
    <w:rsid w:val="00541683"/>
    <w:rsid w:val="00545718"/>
    <w:rsid w:val="00546A67"/>
    <w:rsid w:val="005506BC"/>
    <w:rsid w:val="005511C9"/>
    <w:rsid w:val="0055191F"/>
    <w:rsid w:val="0055417E"/>
    <w:rsid w:val="005600C5"/>
    <w:rsid w:val="0056107F"/>
    <w:rsid w:val="005617AD"/>
    <w:rsid w:val="00567B7E"/>
    <w:rsid w:val="00570A0E"/>
    <w:rsid w:val="00573B7B"/>
    <w:rsid w:val="0057407D"/>
    <w:rsid w:val="00577488"/>
    <w:rsid w:val="00580D4C"/>
    <w:rsid w:val="00584477"/>
    <w:rsid w:val="00584875"/>
    <w:rsid w:val="00592432"/>
    <w:rsid w:val="005925D3"/>
    <w:rsid w:val="00593C21"/>
    <w:rsid w:val="005957D3"/>
    <w:rsid w:val="00596395"/>
    <w:rsid w:val="005A6A11"/>
    <w:rsid w:val="005B08D6"/>
    <w:rsid w:val="005B2527"/>
    <w:rsid w:val="005B4DC6"/>
    <w:rsid w:val="005B5259"/>
    <w:rsid w:val="005B7AC7"/>
    <w:rsid w:val="005B7E1A"/>
    <w:rsid w:val="005C08DF"/>
    <w:rsid w:val="005C0E2F"/>
    <w:rsid w:val="005C3085"/>
    <w:rsid w:val="005C3884"/>
    <w:rsid w:val="005C4A6A"/>
    <w:rsid w:val="005C6919"/>
    <w:rsid w:val="005C706B"/>
    <w:rsid w:val="005C71B4"/>
    <w:rsid w:val="005C75D5"/>
    <w:rsid w:val="005D2356"/>
    <w:rsid w:val="005D2798"/>
    <w:rsid w:val="005D35B3"/>
    <w:rsid w:val="005D4DC7"/>
    <w:rsid w:val="005D6100"/>
    <w:rsid w:val="005E2A4C"/>
    <w:rsid w:val="005E4F38"/>
    <w:rsid w:val="005E5128"/>
    <w:rsid w:val="005E6AEB"/>
    <w:rsid w:val="005F0F02"/>
    <w:rsid w:val="005F328D"/>
    <w:rsid w:val="005F4702"/>
    <w:rsid w:val="005F637E"/>
    <w:rsid w:val="005F6F74"/>
    <w:rsid w:val="0060038B"/>
    <w:rsid w:val="00603CD0"/>
    <w:rsid w:val="0060415A"/>
    <w:rsid w:val="0060460B"/>
    <w:rsid w:val="00604868"/>
    <w:rsid w:val="0060651E"/>
    <w:rsid w:val="00607EF8"/>
    <w:rsid w:val="0061017A"/>
    <w:rsid w:val="00610CBF"/>
    <w:rsid w:val="00611B56"/>
    <w:rsid w:val="006131A3"/>
    <w:rsid w:val="00614775"/>
    <w:rsid w:val="0061661A"/>
    <w:rsid w:val="006167C0"/>
    <w:rsid w:val="00621A8A"/>
    <w:rsid w:val="006220A2"/>
    <w:rsid w:val="006233FE"/>
    <w:rsid w:val="00627263"/>
    <w:rsid w:val="00627D0E"/>
    <w:rsid w:val="00633528"/>
    <w:rsid w:val="0063518C"/>
    <w:rsid w:val="006360EE"/>
    <w:rsid w:val="006410CA"/>
    <w:rsid w:val="00641A3D"/>
    <w:rsid w:val="00643D89"/>
    <w:rsid w:val="00644958"/>
    <w:rsid w:val="00646C99"/>
    <w:rsid w:val="00647686"/>
    <w:rsid w:val="006478F4"/>
    <w:rsid w:val="00647AC3"/>
    <w:rsid w:val="00647B23"/>
    <w:rsid w:val="00647B37"/>
    <w:rsid w:val="00650FD8"/>
    <w:rsid w:val="00651361"/>
    <w:rsid w:val="00654E36"/>
    <w:rsid w:val="00655CB5"/>
    <w:rsid w:val="006563A6"/>
    <w:rsid w:val="006576CC"/>
    <w:rsid w:val="00657DBF"/>
    <w:rsid w:val="006621EF"/>
    <w:rsid w:val="006633FE"/>
    <w:rsid w:val="006634B3"/>
    <w:rsid w:val="006664E3"/>
    <w:rsid w:val="006665E2"/>
    <w:rsid w:val="00670714"/>
    <w:rsid w:val="00670C4F"/>
    <w:rsid w:val="006725F5"/>
    <w:rsid w:val="006726F9"/>
    <w:rsid w:val="00676CE6"/>
    <w:rsid w:val="00680BD1"/>
    <w:rsid w:val="006843DD"/>
    <w:rsid w:val="00686932"/>
    <w:rsid w:val="00686E06"/>
    <w:rsid w:val="00691B0F"/>
    <w:rsid w:val="00692137"/>
    <w:rsid w:val="006929E9"/>
    <w:rsid w:val="006944E3"/>
    <w:rsid w:val="00694DE2"/>
    <w:rsid w:val="006950C7"/>
    <w:rsid w:val="00696A42"/>
    <w:rsid w:val="00696C11"/>
    <w:rsid w:val="00697221"/>
    <w:rsid w:val="006A0DF3"/>
    <w:rsid w:val="006A264E"/>
    <w:rsid w:val="006A3649"/>
    <w:rsid w:val="006A3902"/>
    <w:rsid w:val="006A4935"/>
    <w:rsid w:val="006A6D88"/>
    <w:rsid w:val="006A718B"/>
    <w:rsid w:val="006B1724"/>
    <w:rsid w:val="006B4CFD"/>
    <w:rsid w:val="006B512C"/>
    <w:rsid w:val="006B53FE"/>
    <w:rsid w:val="006C16A3"/>
    <w:rsid w:val="006C2345"/>
    <w:rsid w:val="006C3ED0"/>
    <w:rsid w:val="006C4D37"/>
    <w:rsid w:val="006C5CAC"/>
    <w:rsid w:val="006C673E"/>
    <w:rsid w:val="006D24D5"/>
    <w:rsid w:val="006D3296"/>
    <w:rsid w:val="006D3358"/>
    <w:rsid w:val="006D72A5"/>
    <w:rsid w:val="006E01EC"/>
    <w:rsid w:val="006E18F4"/>
    <w:rsid w:val="006E34D0"/>
    <w:rsid w:val="006E3EA5"/>
    <w:rsid w:val="006E63D1"/>
    <w:rsid w:val="006E6E58"/>
    <w:rsid w:val="006E7720"/>
    <w:rsid w:val="006F0327"/>
    <w:rsid w:val="006F34A3"/>
    <w:rsid w:val="006F5435"/>
    <w:rsid w:val="006F696B"/>
    <w:rsid w:val="007007DE"/>
    <w:rsid w:val="0070143F"/>
    <w:rsid w:val="0070181D"/>
    <w:rsid w:val="007031C6"/>
    <w:rsid w:val="007106D9"/>
    <w:rsid w:val="00712568"/>
    <w:rsid w:val="00712843"/>
    <w:rsid w:val="00713F77"/>
    <w:rsid w:val="00714137"/>
    <w:rsid w:val="00714583"/>
    <w:rsid w:val="007205DA"/>
    <w:rsid w:val="00720BB6"/>
    <w:rsid w:val="007239E7"/>
    <w:rsid w:val="00724967"/>
    <w:rsid w:val="0072518D"/>
    <w:rsid w:val="00730431"/>
    <w:rsid w:val="00732B05"/>
    <w:rsid w:val="00732EF9"/>
    <w:rsid w:val="00737B42"/>
    <w:rsid w:val="00743D7F"/>
    <w:rsid w:val="00743E48"/>
    <w:rsid w:val="0074575B"/>
    <w:rsid w:val="00745D73"/>
    <w:rsid w:val="007502E4"/>
    <w:rsid w:val="0075212B"/>
    <w:rsid w:val="00752811"/>
    <w:rsid w:val="00753A8F"/>
    <w:rsid w:val="0075408A"/>
    <w:rsid w:val="00757B27"/>
    <w:rsid w:val="007636B8"/>
    <w:rsid w:val="007644D8"/>
    <w:rsid w:val="007648F2"/>
    <w:rsid w:val="007656CF"/>
    <w:rsid w:val="00765A50"/>
    <w:rsid w:val="007711C4"/>
    <w:rsid w:val="00773F33"/>
    <w:rsid w:val="00773F64"/>
    <w:rsid w:val="007745D2"/>
    <w:rsid w:val="007803F4"/>
    <w:rsid w:val="00781265"/>
    <w:rsid w:val="00782829"/>
    <w:rsid w:val="0078515B"/>
    <w:rsid w:val="00785324"/>
    <w:rsid w:val="007877FB"/>
    <w:rsid w:val="007906A0"/>
    <w:rsid w:val="00790CA6"/>
    <w:rsid w:val="007919DD"/>
    <w:rsid w:val="00792531"/>
    <w:rsid w:val="0079626F"/>
    <w:rsid w:val="00796C43"/>
    <w:rsid w:val="007971CB"/>
    <w:rsid w:val="007A05AB"/>
    <w:rsid w:val="007A1A82"/>
    <w:rsid w:val="007A1B6A"/>
    <w:rsid w:val="007A1C52"/>
    <w:rsid w:val="007A21A2"/>
    <w:rsid w:val="007A2CB6"/>
    <w:rsid w:val="007A47D5"/>
    <w:rsid w:val="007A73D1"/>
    <w:rsid w:val="007B0E41"/>
    <w:rsid w:val="007B1162"/>
    <w:rsid w:val="007B1433"/>
    <w:rsid w:val="007B18EF"/>
    <w:rsid w:val="007B4E47"/>
    <w:rsid w:val="007B7A42"/>
    <w:rsid w:val="007C0335"/>
    <w:rsid w:val="007C1DEA"/>
    <w:rsid w:val="007C23F1"/>
    <w:rsid w:val="007C3A01"/>
    <w:rsid w:val="007C6E31"/>
    <w:rsid w:val="007D0DF7"/>
    <w:rsid w:val="007D1B98"/>
    <w:rsid w:val="007D1C37"/>
    <w:rsid w:val="007D3BC8"/>
    <w:rsid w:val="007D57F5"/>
    <w:rsid w:val="007D78E8"/>
    <w:rsid w:val="007E1225"/>
    <w:rsid w:val="007E3138"/>
    <w:rsid w:val="007E4287"/>
    <w:rsid w:val="007E59EA"/>
    <w:rsid w:val="007E65B2"/>
    <w:rsid w:val="007F0863"/>
    <w:rsid w:val="007F134E"/>
    <w:rsid w:val="007F1CC8"/>
    <w:rsid w:val="007F2237"/>
    <w:rsid w:val="007F3285"/>
    <w:rsid w:val="007F3AAB"/>
    <w:rsid w:val="007F40DF"/>
    <w:rsid w:val="007F4DD2"/>
    <w:rsid w:val="007F6124"/>
    <w:rsid w:val="007F78A7"/>
    <w:rsid w:val="008017D2"/>
    <w:rsid w:val="008028FB"/>
    <w:rsid w:val="00806886"/>
    <w:rsid w:val="008077C9"/>
    <w:rsid w:val="00807BDA"/>
    <w:rsid w:val="00807C76"/>
    <w:rsid w:val="00810943"/>
    <w:rsid w:val="00813860"/>
    <w:rsid w:val="00813B03"/>
    <w:rsid w:val="008157A0"/>
    <w:rsid w:val="00824276"/>
    <w:rsid w:val="00830431"/>
    <w:rsid w:val="00830E45"/>
    <w:rsid w:val="0083283B"/>
    <w:rsid w:val="0083353F"/>
    <w:rsid w:val="008356FA"/>
    <w:rsid w:val="00843E72"/>
    <w:rsid w:val="00844DBC"/>
    <w:rsid w:val="00845F7F"/>
    <w:rsid w:val="008472B8"/>
    <w:rsid w:val="00850D23"/>
    <w:rsid w:val="00853679"/>
    <w:rsid w:val="00854B33"/>
    <w:rsid w:val="00854CF7"/>
    <w:rsid w:val="00855216"/>
    <w:rsid w:val="00856A31"/>
    <w:rsid w:val="0085795E"/>
    <w:rsid w:val="00862C6C"/>
    <w:rsid w:val="00862E0B"/>
    <w:rsid w:val="008641E0"/>
    <w:rsid w:val="008645E0"/>
    <w:rsid w:val="00864983"/>
    <w:rsid w:val="00865142"/>
    <w:rsid w:val="00867B06"/>
    <w:rsid w:val="008700EE"/>
    <w:rsid w:val="008707E0"/>
    <w:rsid w:val="00871A8F"/>
    <w:rsid w:val="00873AFD"/>
    <w:rsid w:val="008760DF"/>
    <w:rsid w:val="008770B1"/>
    <w:rsid w:val="00886F27"/>
    <w:rsid w:val="008905C6"/>
    <w:rsid w:val="008911A0"/>
    <w:rsid w:val="00891514"/>
    <w:rsid w:val="00891AC1"/>
    <w:rsid w:val="00894590"/>
    <w:rsid w:val="00894652"/>
    <w:rsid w:val="00895C35"/>
    <w:rsid w:val="00897734"/>
    <w:rsid w:val="008A2130"/>
    <w:rsid w:val="008A2AD2"/>
    <w:rsid w:val="008A633C"/>
    <w:rsid w:val="008A6FF6"/>
    <w:rsid w:val="008B1C02"/>
    <w:rsid w:val="008B56A8"/>
    <w:rsid w:val="008B5CA9"/>
    <w:rsid w:val="008B5F21"/>
    <w:rsid w:val="008B718A"/>
    <w:rsid w:val="008B7CD5"/>
    <w:rsid w:val="008C15D0"/>
    <w:rsid w:val="008C5D51"/>
    <w:rsid w:val="008C6274"/>
    <w:rsid w:val="008C7C5C"/>
    <w:rsid w:val="008D3B95"/>
    <w:rsid w:val="008D4F03"/>
    <w:rsid w:val="008D624D"/>
    <w:rsid w:val="008D644F"/>
    <w:rsid w:val="008D7CAB"/>
    <w:rsid w:val="008D7CC5"/>
    <w:rsid w:val="008E16C0"/>
    <w:rsid w:val="008E1EE0"/>
    <w:rsid w:val="008E3F1C"/>
    <w:rsid w:val="008E542F"/>
    <w:rsid w:val="008E6A91"/>
    <w:rsid w:val="008E6EF7"/>
    <w:rsid w:val="008F0F2C"/>
    <w:rsid w:val="008F2548"/>
    <w:rsid w:val="008F6839"/>
    <w:rsid w:val="008F70C6"/>
    <w:rsid w:val="008F740A"/>
    <w:rsid w:val="00900222"/>
    <w:rsid w:val="00901679"/>
    <w:rsid w:val="00902E6D"/>
    <w:rsid w:val="0090375E"/>
    <w:rsid w:val="00906C65"/>
    <w:rsid w:val="009072B1"/>
    <w:rsid w:val="009122F8"/>
    <w:rsid w:val="009174DA"/>
    <w:rsid w:val="00922F34"/>
    <w:rsid w:val="009239CD"/>
    <w:rsid w:val="009256BF"/>
    <w:rsid w:val="0093163B"/>
    <w:rsid w:val="009361ED"/>
    <w:rsid w:val="00936773"/>
    <w:rsid w:val="00942079"/>
    <w:rsid w:val="00944101"/>
    <w:rsid w:val="00946300"/>
    <w:rsid w:val="00947C3C"/>
    <w:rsid w:val="0095088E"/>
    <w:rsid w:val="00951540"/>
    <w:rsid w:val="00953B91"/>
    <w:rsid w:val="00954608"/>
    <w:rsid w:val="00954EC9"/>
    <w:rsid w:val="00954ECB"/>
    <w:rsid w:val="0095606C"/>
    <w:rsid w:val="009562C3"/>
    <w:rsid w:val="009612D9"/>
    <w:rsid w:val="00961987"/>
    <w:rsid w:val="009633CD"/>
    <w:rsid w:val="00963CB6"/>
    <w:rsid w:val="00964415"/>
    <w:rsid w:val="009652F5"/>
    <w:rsid w:val="009659B0"/>
    <w:rsid w:val="009677AD"/>
    <w:rsid w:val="00967A9B"/>
    <w:rsid w:val="009700B1"/>
    <w:rsid w:val="009700C0"/>
    <w:rsid w:val="009703E1"/>
    <w:rsid w:val="00971C16"/>
    <w:rsid w:val="00976E88"/>
    <w:rsid w:val="00980C4E"/>
    <w:rsid w:val="00982076"/>
    <w:rsid w:val="00984676"/>
    <w:rsid w:val="00984897"/>
    <w:rsid w:val="00987799"/>
    <w:rsid w:val="009906E2"/>
    <w:rsid w:val="00990BCA"/>
    <w:rsid w:val="00993378"/>
    <w:rsid w:val="00996008"/>
    <w:rsid w:val="00997512"/>
    <w:rsid w:val="009976F7"/>
    <w:rsid w:val="009A0937"/>
    <w:rsid w:val="009A0AE6"/>
    <w:rsid w:val="009A18BC"/>
    <w:rsid w:val="009A1D75"/>
    <w:rsid w:val="009A21F8"/>
    <w:rsid w:val="009A402A"/>
    <w:rsid w:val="009A45F5"/>
    <w:rsid w:val="009A481E"/>
    <w:rsid w:val="009A6639"/>
    <w:rsid w:val="009B041B"/>
    <w:rsid w:val="009B29A7"/>
    <w:rsid w:val="009B3593"/>
    <w:rsid w:val="009B5EE8"/>
    <w:rsid w:val="009B7C05"/>
    <w:rsid w:val="009C1095"/>
    <w:rsid w:val="009C255C"/>
    <w:rsid w:val="009D0EB8"/>
    <w:rsid w:val="009D2CDF"/>
    <w:rsid w:val="009D443D"/>
    <w:rsid w:val="009D4761"/>
    <w:rsid w:val="009D524F"/>
    <w:rsid w:val="009D5875"/>
    <w:rsid w:val="009D6AD8"/>
    <w:rsid w:val="009D6BD7"/>
    <w:rsid w:val="009D77E3"/>
    <w:rsid w:val="009E2B81"/>
    <w:rsid w:val="009F1130"/>
    <w:rsid w:val="009F2157"/>
    <w:rsid w:val="009F28A0"/>
    <w:rsid w:val="009F53AE"/>
    <w:rsid w:val="009F70E4"/>
    <w:rsid w:val="009F7667"/>
    <w:rsid w:val="00A0012B"/>
    <w:rsid w:val="00A00A77"/>
    <w:rsid w:val="00A00DD0"/>
    <w:rsid w:val="00A036A5"/>
    <w:rsid w:val="00A0446C"/>
    <w:rsid w:val="00A0461C"/>
    <w:rsid w:val="00A07F65"/>
    <w:rsid w:val="00A102C5"/>
    <w:rsid w:val="00A1047E"/>
    <w:rsid w:val="00A1151A"/>
    <w:rsid w:val="00A11724"/>
    <w:rsid w:val="00A117C1"/>
    <w:rsid w:val="00A127AE"/>
    <w:rsid w:val="00A12D6E"/>
    <w:rsid w:val="00A13837"/>
    <w:rsid w:val="00A13C69"/>
    <w:rsid w:val="00A1510B"/>
    <w:rsid w:val="00A16498"/>
    <w:rsid w:val="00A20C68"/>
    <w:rsid w:val="00A21EC2"/>
    <w:rsid w:val="00A23CA6"/>
    <w:rsid w:val="00A26549"/>
    <w:rsid w:val="00A27963"/>
    <w:rsid w:val="00A32B28"/>
    <w:rsid w:val="00A3301B"/>
    <w:rsid w:val="00A34011"/>
    <w:rsid w:val="00A343EA"/>
    <w:rsid w:val="00A34831"/>
    <w:rsid w:val="00A35552"/>
    <w:rsid w:val="00A35A0E"/>
    <w:rsid w:val="00A35D27"/>
    <w:rsid w:val="00A365F6"/>
    <w:rsid w:val="00A36AFC"/>
    <w:rsid w:val="00A43864"/>
    <w:rsid w:val="00A4586C"/>
    <w:rsid w:val="00A45EC9"/>
    <w:rsid w:val="00A466A5"/>
    <w:rsid w:val="00A57A71"/>
    <w:rsid w:val="00A6336A"/>
    <w:rsid w:val="00A63BFF"/>
    <w:rsid w:val="00A64F10"/>
    <w:rsid w:val="00A6545F"/>
    <w:rsid w:val="00A65D5B"/>
    <w:rsid w:val="00A66843"/>
    <w:rsid w:val="00A746CA"/>
    <w:rsid w:val="00A75699"/>
    <w:rsid w:val="00A80299"/>
    <w:rsid w:val="00A81DB5"/>
    <w:rsid w:val="00A83214"/>
    <w:rsid w:val="00A84867"/>
    <w:rsid w:val="00A90513"/>
    <w:rsid w:val="00A92594"/>
    <w:rsid w:val="00A9389E"/>
    <w:rsid w:val="00A944AC"/>
    <w:rsid w:val="00A95E41"/>
    <w:rsid w:val="00A96479"/>
    <w:rsid w:val="00A972A0"/>
    <w:rsid w:val="00A97335"/>
    <w:rsid w:val="00A9733A"/>
    <w:rsid w:val="00A97DE0"/>
    <w:rsid w:val="00AA075E"/>
    <w:rsid w:val="00AA0B70"/>
    <w:rsid w:val="00AA2730"/>
    <w:rsid w:val="00AA51A4"/>
    <w:rsid w:val="00AA5783"/>
    <w:rsid w:val="00AA6FF2"/>
    <w:rsid w:val="00AB1E05"/>
    <w:rsid w:val="00AB26A6"/>
    <w:rsid w:val="00AB3EE4"/>
    <w:rsid w:val="00AB3F24"/>
    <w:rsid w:val="00AB5EC7"/>
    <w:rsid w:val="00AC0C5D"/>
    <w:rsid w:val="00AC52EC"/>
    <w:rsid w:val="00AC679B"/>
    <w:rsid w:val="00AC6BFD"/>
    <w:rsid w:val="00AC7BEB"/>
    <w:rsid w:val="00AD0473"/>
    <w:rsid w:val="00AD2653"/>
    <w:rsid w:val="00AD3297"/>
    <w:rsid w:val="00AD6653"/>
    <w:rsid w:val="00AE06C0"/>
    <w:rsid w:val="00AE07C9"/>
    <w:rsid w:val="00AE41F0"/>
    <w:rsid w:val="00AE7CF4"/>
    <w:rsid w:val="00AF3B96"/>
    <w:rsid w:val="00AF3BD4"/>
    <w:rsid w:val="00AF5EBD"/>
    <w:rsid w:val="00B04832"/>
    <w:rsid w:val="00B06C75"/>
    <w:rsid w:val="00B07B36"/>
    <w:rsid w:val="00B104D7"/>
    <w:rsid w:val="00B11A92"/>
    <w:rsid w:val="00B11B6F"/>
    <w:rsid w:val="00B13EEA"/>
    <w:rsid w:val="00B16046"/>
    <w:rsid w:val="00B23241"/>
    <w:rsid w:val="00B27779"/>
    <w:rsid w:val="00B329EA"/>
    <w:rsid w:val="00B33DBC"/>
    <w:rsid w:val="00B34A32"/>
    <w:rsid w:val="00B35499"/>
    <w:rsid w:val="00B35C9A"/>
    <w:rsid w:val="00B360E8"/>
    <w:rsid w:val="00B37EAB"/>
    <w:rsid w:val="00B37FFC"/>
    <w:rsid w:val="00B40199"/>
    <w:rsid w:val="00B40582"/>
    <w:rsid w:val="00B41607"/>
    <w:rsid w:val="00B47432"/>
    <w:rsid w:val="00B51CE2"/>
    <w:rsid w:val="00B546FC"/>
    <w:rsid w:val="00B54E5D"/>
    <w:rsid w:val="00B54F40"/>
    <w:rsid w:val="00B570D7"/>
    <w:rsid w:val="00B57D42"/>
    <w:rsid w:val="00B6070B"/>
    <w:rsid w:val="00B62348"/>
    <w:rsid w:val="00B63394"/>
    <w:rsid w:val="00B639FC"/>
    <w:rsid w:val="00B63D37"/>
    <w:rsid w:val="00B7002C"/>
    <w:rsid w:val="00B723A9"/>
    <w:rsid w:val="00B73415"/>
    <w:rsid w:val="00B7382F"/>
    <w:rsid w:val="00B75078"/>
    <w:rsid w:val="00B75CFF"/>
    <w:rsid w:val="00B777C6"/>
    <w:rsid w:val="00B80675"/>
    <w:rsid w:val="00B807F9"/>
    <w:rsid w:val="00B81C6A"/>
    <w:rsid w:val="00B82E4D"/>
    <w:rsid w:val="00B85CC5"/>
    <w:rsid w:val="00B91D3B"/>
    <w:rsid w:val="00B92A53"/>
    <w:rsid w:val="00BA0E03"/>
    <w:rsid w:val="00BA0FA9"/>
    <w:rsid w:val="00BB05D1"/>
    <w:rsid w:val="00BB05D2"/>
    <w:rsid w:val="00BB1C6E"/>
    <w:rsid w:val="00BB73A6"/>
    <w:rsid w:val="00BC016F"/>
    <w:rsid w:val="00BC36C8"/>
    <w:rsid w:val="00BC4DA4"/>
    <w:rsid w:val="00BC5DA2"/>
    <w:rsid w:val="00BD1206"/>
    <w:rsid w:val="00BD2DC5"/>
    <w:rsid w:val="00BD318F"/>
    <w:rsid w:val="00BD54B6"/>
    <w:rsid w:val="00BD72C3"/>
    <w:rsid w:val="00BD78E3"/>
    <w:rsid w:val="00BE0F6D"/>
    <w:rsid w:val="00BE169A"/>
    <w:rsid w:val="00BE2414"/>
    <w:rsid w:val="00BE448A"/>
    <w:rsid w:val="00BF1AF7"/>
    <w:rsid w:val="00BF30E2"/>
    <w:rsid w:val="00BF659E"/>
    <w:rsid w:val="00C01E14"/>
    <w:rsid w:val="00C022D1"/>
    <w:rsid w:val="00C023B6"/>
    <w:rsid w:val="00C0330E"/>
    <w:rsid w:val="00C0360E"/>
    <w:rsid w:val="00C0622E"/>
    <w:rsid w:val="00C07DAB"/>
    <w:rsid w:val="00C1191F"/>
    <w:rsid w:val="00C13013"/>
    <w:rsid w:val="00C14760"/>
    <w:rsid w:val="00C14CF3"/>
    <w:rsid w:val="00C15C54"/>
    <w:rsid w:val="00C16CEE"/>
    <w:rsid w:val="00C1752A"/>
    <w:rsid w:val="00C17E32"/>
    <w:rsid w:val="00C209CB"/>
    <w:rsid w:val="00C20A39"/>
    <w:rsid w:val="00C21820"/>
    <w:rsid w:val="00C21DAF"/>
    <w:rsid w:val="00C225F3"/>
    <w:rsid w:val="00C22935"/>
    <w:rsid w:val="00C22ED3"/>
    <w:rsid w:val="00C245F2"/>
    <w:rsid w:val="00C25D74"/>
    <w:rsid w:val="00C265BA"/>
    <w:rsid w:val="00C27106"/>
    <w:rsid w:val="00C27C39"/>
    <w:rsid w:val="00C3372F"/>
    <w:rsid w:val="00C33BDB"/>
    <w:rsid w:val="00C3456C"/>
    <w:rsid w:val="00C34B0C"/>
    <w:rsid w:val="00C34DD8"/>
    <w:rsid w:val="00C36670"/>
    <w:rsid w:val="00C42637"/>
    <w:rsid w:val="00C434A9"/>
    <w:rsid w:val="00C43C1E"/>
    <w:rsid w:val="00C45176"/>
    <w:rsid w:val="00C479B8"/>
    <w:rsid w:val="00C53714"/>
    <w:rsid w:val="00C564AD"/>
    <w:rsid w:val="00C61524"/>
    <w:rsid w:val="00C619AB"/>
    <w:rsid w:val="00C70262"/>
    <w:rsid w:val="00C70C3B"/>
    <w:rsid w:val="00C727E0"/>
    <w:rsid w:val="00C7307F"/>
    <w:rsid w:val="00C75538"/>
    <w:rsid w:val="00C75A63"/>
    <w:rsid w:val="00C80719"/>
    <w:rsid w:val="00C80FC9"/>
    <w:rsid w:val="00C8137C"/>
    <w:rsid w:val="00C820DD"/>
    <w:rsid w:val="00C82BD1"/>
    <w:rsid w:val="00C84AF3"/>
    <w:rsid w:val="00C87EDE"/>
    <w:rsid w:val="00C91A15"/>
    <w:rsid w:val="00C955EE"/>
    <w:rsid w:val="00C967CE"/>
    <w:rsid w:val="00CA4711"/>
    <w:rsid w:val="00CA67ED"/>
    <w:rsid w:val="00CB17D4"/>
    <w:rsid w:val="00CB4353"/>
    <w:rsid w:val="00CB7EA9"/>
    <w:rsid w:val="00CC33D3"/>
    <w:rsid w:val="00CC345B"/>
    <w:rsid w:val="00CC3898"/>
    <w:rsid w:val="00CC58FA"/>
    <w:rsid w:val="00CC5BF2"/>
    <w:rsid w:val="00CC5D67"/>
    <w:rsid w:val="00CC5E60"/>
    <w:rsid w:val="00CC68E1"/>
    <w:rsid w:val="00CC6CB0"/>
    <w:rsid w:val="00CC7627"/>
    <w:rsid w:val="00CD3459"/>
    <w:rsid w:val="00CD3616"/>
    <w:rsid w:val="00CD5728"/>
    <w:rsid w:val="00CD7D7F"/>
    <w:rsid w:val="00CE0E22"/>
    <w:rsid w:val="00CE12E2"/>
    <w:rsid w:val="00CE250E"/>
    <w:rsid w:val="00CE4D78"/>
    <w:rsid w:val="00CE7B74"/>
    <w:rsid w:val="00CE7C4F"/>
    <w:rsid w:val="00CF2690"/>
    <w:rsid w:val="00CF3152"/>
    <w:rsid w:val="00CF4C99"/>
    <w:rsid w:val="00CF5256"/>
    <w:rsid w:val="00D00215"/>
    <w:rsid w:val="00D00F9C"/>
    <w:rsid w:val="00D02DA9"/>
    <w:rsid w:val="00D03BF4"/>
    <w:rsid w:val="00D05FB9"/>
    <w:rsid w:val="00D078F5"/>
    <w:rsid w:val="00D1006C"/>
    <w:rsid w:val="00D1029C"/>
    <w:rsid w:val="00D10332"/>
    <w:rsid w:val="00D1296E"/>
    <w:rsid w:val="00D12CFB"/>
    <w:rsid w:val="00D12E19"/>
    <w:rsid w:val="00D14AAB"/>
    <w:rsid w:val="00D14D2A"/>
    <w:rsid w:val="00D1541B"/>
    <w:rsid w:val="00D159BC"/>
    <w:rsid w:val="00D20DDB"/>
    <w:rsid w:val="00D211D1"/>
    <w:rsid w:val="00D226F9"/>
    <w:rsid w:val="00D232B7"/>
    <w:rsid w:val="00D250D2"/>
    <w:rsid w:val="00D30284"/>
    <w:rsid w:val="00D3081D"/>
    <w:rsid w:val="00D308D8"/>
    <w:rsid w:val="00D31E58"/>
    <w:rsid w:val="00D3212B"/>
    <w:rsid w:val="00D35901"/>
    <w:rsid w:val="00D411D0"/>
    <w:rsid w:val="00D41DA5"/>
    <w:rsid w:val="00D41ECB"/>
    <w:rsid w:val="00D444EA"/>
    <w:rsid w:val="00D451CE"/>
    <w:rsid w:val="00D46349"/>
    <w:rsid w:val="00D47119"/>
    <w:rsid w:val="00D51472"/>
    <w:rsid w:val="00D539A9"/>
    <w:rsid w:val="00D53C34"/>
    <w:rsid w:val="00D54061"/>
    <w:rsid w:val="00D5733C"/>
    <w:rsid w:val="00D57D6F"/>
    <w:rsid w:val="00D57FE9"/>
    <w:rsid w:val="00D607D8"/>
    <w:rsid w:val="00D631D4"/>
    <w:rsid w:val="00D6452A"/>
    <w:rsid w:val="00D73E44"/>
    <w:rsid w:val="00D82574"/>
    <w:rsid w:val="00D83915"/>
    <w:rsid w:val="00D84068"/>
    <w:rsid w:val="00D8743C"/>
    <w:rsid w:val="00D908B9"/>
    <w:rsid w:val="00D91570"/>
    <w:rsid w:val="00D938AA"/>
    <w:rsid w:val="00D9757B"/>
    <w:rsid w:val="00DA033C"/>
    <w:rsid w:val="00DA0825"/>
    <w:rsid w:val="00DA4C2E"/>
    <w:rsid w:val="00DA5732"/>
    <w:rsid w:val="00DA7DF1"/>
    <w:rsid w:val="00DB2A16"/>
    <w:rsid w:val="00DB3533"/>
    <w:rsid w:val="00DB4211"/>
    <w:rsid w:val="00DB5F2F"/>
    <w:rsid w:val="00DB6C88"/>
    <w:rsid w:val="00DB71FF"/>
    <w:rsid w:val="00DC0F7C"/>
    <w:rsid w:val="00DC20D9"/>
    <w:rsid w:val="00DD0575"/>
    <w:rsid w:val="00DD0C9B"/>
    <w:rsid w:val="00DD14C4"/>
    <w:rsid w:val="00DD1A5D"/>
    <w:rsid w:val="00DD26A4"/>
    <w:rsid w:val="00DD756D"/>
    <w:rsid w:val="00DE1FC6"/>
    <w:rsid w:val="00DE4474"/>
    <w:rsid w:val="00DE4EE2"/>
    <w:rsid w:val="00DE676A"/>
    <w:rsid w:val="00DE739F"/>
    <w:rsid w:val="00DF5671"/>
    <w:rsid w:val="00DF75BE"/>
    <w:rsid w:val="00E0009B"/>
    <w:rsid w:val="00E00DD1"/>
    <w:rsid w:val="00E01B4F"/>
    <w:rsid w:val="00E01FB1"/>
    <w:rsid w:val="00E02E97"/>
    <w:rsid w:val="00E07A10"/>
    <w:rsid w:val="00E07C20"/>
    <w:rsid w:val="00E11790"/>
    <w:rsid w:val="00E12355"/>
    <w:rsid w:val="00E130F2"/>
    <w:rsid w:val="00E1432F"/>
    <w:rsid w:val="00E147AE"/>
    <w:rsid w:val="00E15BC3"/>
    <w:rsid w:val="00E16A5E"/>
    <w:rsid w:val="00E16F6C"/>
    <w:rsid w:val="00E20325"/>
    <w:rsid w:val="00E2146C"/>
    <w:rsid w:val="00E23F37"/>
    <w:rsid w:val="00E2496C"/>
    <w:rsid w:val="00E2685D"/>
    <w:rsid w:val="00E27AA8"/>
    <w:rsid w:val="00E37F97"/>
    <w:rsid w:val="00E406F1"/>
    <w:rsid w:val="00E41BEC"/>
    <w:rsid w:val="00E41CB0"/>
    <w:rsid w:val="00E423D1"/>
    <w:rsid w:val="00E43326"/>
    <w:rsid w:val="00E43798"/>
    <w:rsid w:val="00E44AB6"/>
    <w:rsid w:val="00E453E9"/>
    <w:rsid w:val="00E45C30"/>
    <w:rsid w:val="00E45C5F"/>
    <w:rsid w:val="00E54EA1"/>
    <w:rsid w:val="00E55114"/>
    <w:rsid w:val="00E56BF5"/>
    <w:rsid w:val="00E60176"/>
    <w:rsid w:val="00E62F7A"/>
    <w:rsid w:val="00E63262"/>
    <w:rsid w:val="00E65CA1"/>
    <w:rsid w:val="00E66B5F"/>
    <w:rsid w:val="00E66D7E"/>
    <w:rsid w:val="00E72A30"/>
    <w:rsid w:val="00E735DE"/>
    <w:rsid w:val="00E7369E"/>
    <w:rsid w:val="00E740AC"/>
    <w:rsid w:val="00E748CD"/>
    <w:rsid w:val="00E74ABE"/>
    <w:rsid w:val="00E77269"/>
    <w:rsid w:val="00E777F9"/>
    <w:rsid w:val="00E808E3"/>
    <w:rsid w:val="00E8093E"/>
    <w:rsid w:val="00E8198F"/>
    <w:rsid w:val="00E81BCD"/>
    <w:rsid w:val="00E86D91"/>
    <w:rsid w:val="00E919F7"/>
    <w:rsid w:val="00E944B9"/>
    <w:rsid w:val="00E95667"/>
    <w:rsid w:val="00E968DA"/>
    <w:rsid w:val="00E97220"/>
    <w:rsid w:val="00E97FC0"/>
    <w:rsid w:val="00EA0B43"/>
    <w:rsid w:val="00EA0C27"/>
    <w:rsid w:val="00EA2193"/>
    <w:rsid w:val="00EA2D33"/>
    <w:rsid w:val="00EA43BB"/>
    <w:rsid w:val="00EA468B"/>
    <w:rsid w:val="00EA500D"/>
    <w:rsid w:val="00EA697D"/>
    <w:rsid w:val="00EA698F"/>
    <w:rsid w:val="00EB0639"/>
    <w:rsid w:val="00EB0F11"/>
    <w:rsid w:val="00EB46FF"/>
    <w:rsid w:val="00EB6D0A"/>
    <w:rsid w:val="00EC0544"/>
    <w:rsid w:val="00EC714E"/>
    <w:rsid w:val="00ED07E5"/>
    <w:rsid w:val="00ED1A1F"/>
    <w:rsid w:val="00ED43F9"/>
    <w:rsid w:val="00ED440F"/>
    <w:rsid w:val="00ED52F5"/>
    <w:rsid w:val="00ED6A3B"/>
    <w:rsid w:val="00EE00D5"/>
    <w:rsid w:val="00EE28B4"/>
    <w:rsid w:val="00EE3AB5"/>
    <w:rsid w:val="00EE5DAA"/>
    <w:rsid w:val="00EE7FFA"/>
    <w:rsid w:val="00EF2783"/>
    <w:rsid w:val="00EF2B6F"/>
    <w:rsid w:val="00EF3A12"/>
    <w:rsid w:val="00EF42FA"/>
    <w:rsid w:val="00F044CB"/>
    <w:rsid w:val="00F04CB3"/>
    <w:rsid w:val="00F0623E"/>
    <w:rsid w:val="00F06936"/>
    <w:rsid w:val="00F07667"/>
    <w:rsid w:val="00F110DB"/>
    <w:rsid w:val="00F119A0"/>
    <w:rsid w:val="00F11AD0"/>
    <w:rsid w:val="00F15E23"/>
    <w:rsid w:val="00F161D0"/>
    <w:rsid w:val="00F16577"/>
    <w:rsid w:val="00F210E6"/>
    <w:rsid w:val="00F217F1"/>
    <w:rsid w:val="00F231B7"/>
    <w:rsid w:val="00F2356E"/>
    <w:rsid w:val="00F23EF0"/>
    <w:rsid w:val="00F24FAA"/>
    <w:rsid w:val="00F25CD3"/>
    <w:rsid w:val="00F2630A"/>
    <w:rsid w:val="00F2713C"/>
    <w:rsid w:val="00F30CC7"/>
    <w:rsid w:val="00F31F86"/>
    <w:rsid w:val="00F337CE"/>
    <w:rsid w:val="00F3422D"/>
    <w:rsid w:val="00F35DE7"/>
    <w:rsid w:val="00F36967"/>
    <w:rsid w:val="00F3796F"/>
    <w:rsid w:val="00F37A6C"/>
    <w:rsid w:val="00F41D35"/>
    <w:rsid w:val="00F4210C"/>
    <w:rsid w:val="00F433D4"/>
    <w:rsid w:val="00F45569"/>
    <w:rsid w:val="00F47C80"/>
    <w:rsid w:val="00F50329"/>
    <w:rsid w:val="00F5196C"/>
    <w:rsid w:val="00F5265A"/>
    <w:rsid w:val="00F5334A"/>
    <w:rsid w:val="00F55247"/>
    <w:rsid w:val="00F56644"/>
    <w:rsid w:val="00F56C44"/>
    <w:rsid w:val="00F64D94"/>
    <w:rsid w:val="00F64F9A"/>
    <w:rsid w:val="00F660B4"/>
    <w:rsid w:val="00F66E30"/>
    <w:rsid w:val="00F6773D"/>
    <w:rsid w:val="00F70A28"/>
    <w:rsid w:val="00F7358B"/>
    <w:rsid w:val="00F74678"/>
    <w:rsid w:val="00F74C40"/>
    <w:rsid w:val="00F75A23"/>
    <w:rsid w:val="00F75A50"/>
    <w:rsid w:val="00F7624C"/>
    <w:rsid w:val="00F77A3A"/>
    <w:rsid w:val="00F80F64"/>
    <w:rsid w:val="00F81CAB"/>
    <w:rsid w:val="00F8282A"/>
    <w:rsid w:val="00F83CF7"/>
    <w:rsid w:val="00F91429"/>
    <w:rsid w:val="00F93F78"/>
    <w:rsid w:val="00F9458B"/>
    <w:rsid w:val="00F95A9F"/>
    <w:rsid w:val="00F96911"/>
    <w:rsid w:val="00F970DF"/>
    <w:rsid w:val="00FA0326"/>
    <w:rsid w:val="00FA0722"/>
    <w:rsid w:val="00FA237C"/>
    <w:rsid w:val="00FA50F1"/>
    <w:rsid w:val="00FA5A65"/>
    <w:rsid w:val="00FB0419"/>
    <w:rsid w:val="00FB06E1"/>
    <w:rsid w:val="00FB11E6"/>
    <w:rsid w:val="00FB16DC"/>
    <w:rsid w:val="00FB259A"/>
    <w:rsid w:val="00FB2BA6"/>
    <w:rsid w:val="00FC033E"/>
    <w:rsid w:val="00FC12DC"/>
    <w:rsid w:val="00FC3933"/>
    <w:rsid w:val="00FD1387"/>
    <w:rsid w:val="00FD4732"/>
    <w:rsid w:val="00FD4D65"/>
    <w:rsid w:val="00FD7549"/>
    <w:rsid w:val="00FE15F7"/>
    <w:rsid w:val="00FE2876"/>
    <w:rsid w:val="00FE4294"/>
    <w:rsid w:val="00FF11F0"/>
    <w:rsid w:val="00FF2564"/>
    <w:rsid w:val="00FF4148"/>
    <w:rsid w:val="00FF63B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0DDA7A"/>
  <w15:docId w15:val="{BA3092A5-32B5-481E-A619-770E05BCF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088"/>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8B7CD5"/>
    <w:pPr>
      <w:keepNext/>
      <w:keepLines/>
      <w:numPr>
        <w:numId w:val="1"/>
      </w:numPr>
      <w:spacing w:before="480"/>
      <w:outlineLvl w:val="0"/>
    </w:pPr>
    <w:rPr>
      <w:rFonts w:eastAsiaTheme="majorEastAsia" w:cstheme="majorBidi"/>
      <w:b/>
      <w:bCs/>
      <w:sz w:val="24"/>
      <w:szCs w:val="28"/>
    </w:rPr>
  </w:style>
  <w:style w:type="paragraph" w:styleId="Heading2">
    <w:name w:val="heading 2"/>
    <w:basedOn w:val="Normal"/>
    <w:next w:val="Normal"/>
    <w:link w:val="Heading2Char"/>
    <w:uiPriority w:val="9"/>
    <w:unhideWhenUsed/>
    <w:qFormat/>
    <w:rsid w:val="008B7CD5"/>
    <w:pPr>
      <w:keepNext/>
      <w:keepLines/>
      <w:numPr>
        <w:numId w:val="2"/>
      </w:numPr>
      <w:spacing w:before="200"/>
      <w:outlineLvl w:val="1"/>
    </w:pPr>
    <w:rPr>
      <w:rFonts w:eastAsiaTheme="majorEastAsia" w:cstheme="majorBidi"/>
      <w:bCs/>
      <w:i/>
      <w:szCs w:val="26"/>
    </w:rPr>
  </w:style>
  <w:style w:type="paragraph" w:styleId="Heading3">
    <w:name w:val="heading 3"/>
    <w:basedOn w:val="Normal"/>
    <w:next w:val="Normal"/>
    <w:link w:val="Heading3Char"/>
    <w:uiPriority w:val="9"/>
    <w:unhideWhenUsed/>
    <w:qFormat/>
    <w:rsid w:val="008B7CD5"/>
    <w:pPr>
      <w:keepNext/>
      <w:keepLines/>
      <w:numPr>
        <w:numId w:val="3"/>
      </w:numPr>
      <w:spacing w:before="200"/>
      <w:outlineLvl w:val="2"/>
    </w:pPr>
    <w:rPr>
      <w:rFonts w:eastAsiaTheme="majorEastAsia" w:cstheme="majorBidi"/>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443D"/>
    <w:rPr>
      <w:rFonts w:ascii="Tahoma" w:hAnsi="Tahoma" w:cs="Tahoma"/>
      <w:sz w:val="16"/>
      <w:szCs w:val="16"/>
    </w:rPr>
  </w:style>
  <w:style w:type="character" w:customStyle="1" w:styleId="BalloonTextChar">
    <w:name w:val="Balloon Text Char"/>
    <w:basedOn w:val="DefaultParagraphFont"/>
    <w:link w:val="BalloonText"/>
    <w:uiPriority w:val="99"/>
    <w:semiHidden/>
    <w:rsid w:val="009D443D"/>
    <w:rPr>
      <w:rFonts w:ascii="Tahoma" w:hAnsi="Tahoma" w:cs="Tahoma"/>
      <w:sz w:val="16"/>
      <w:szCs w:val="16"/>
    </w:rPr>
  </w:style>
  <w:style w:type="paragraph" w:styleId="Header">
    <w:name w:val="header"/>
    <w:basedOn w:val="Normal"/>
    <w:link w:val="HeaderChar"/>
    <w:uiPriority w:val="99"/>
    <w:unhideWhenUsed/>
    <w:rsid w:val="009D443D"/>
    <w:pPr>
      <w:tabs>
        <w:tab w:val="center" w:pos="4153"/>
        <w:tab w:val="right" w:pos="8306"/>
      </w:tabs>
    </w:pPr>
  </w:style>
  <w:style w:type="character" w:customStyle="1" w:styleId="HeaderChar">
    <w:name w:val="Header Char"/>
    <w:basedOn w:val="DefaultParagraphFont"/>
    <w:link w:val="Header"/>
    <w:uiPriority w:val="99"/>
    <w:rsid w:val="009D443D"/>
  </w:style>
  <w:style w:type="paragraph" w:styleId="Footer">
    <w:name w:val="footer"/>
    <w:basedOn w:val="Normal"/>
    <w:link w:val="FooterChar"/>
    <w:uiPriority w:val="99"/>
    <w:unhideWhenUsed/>
    <w:rsid w:val="009D443D"/>
    <w:pPr>
      <w:tabs>
        <w:tab w:val="center" w:pos="4153"/>
        <w:tab w:val="right" w:pos="8306"/>
      </w:tabs>
    </w:pPr>
  </w:style>
  <w:style w:type="character" w:customStyle="1" w:styleId="FooterChar">
    <w:name w:val="Footer Char"/>
    <w:basedOn w:val="DefaultParagraphFont"/>
    <w:link w:val="Footer"/>
    <w:uiPriority w:val="99"/>
    <w:rsid w:val="009D443D"/>
  </w:style>
  <w:style w:type="character" w:styleId="Hyperlink">
    <w:name w:val="Hyperlink"/>
    <w:basedOn w:val="DefaultParagraphFont"/>
    <w:uiPriority w:val="99"/>
    <w:unhideWhenUsed/>
    <w:rsid w:val="009D443D"/>
    <w:rPr>
      <w:color w:val="0000FF" w:themeColor="hyperlink"/>
      <w:u w:val="single"/>
    </w:rPr>
  </w:style>
  <w:style w:type="character" w:customStyle="1" w:styleId="Heading1Char">
    <w:name w:val="Heading 1 Char"/>
    <w:basedOn w:val="DefaultParagraphFont"/>
    <w:link w:val="Heading1"/>
    <w:uiPriority w:val="9"/>
    <w:rsid w:val="008B7CD5"/>
    <w:rPr>
      <w:rFonts w:ascii="Book Antiqua" w:eastAsiaTheme="majorEastAsia" w:hAnsi="Book Antiqua" w:cstheme="majorBidi"/>
      <w:b/>
      <w:bCs/>
      <w:sz w:val="24"/>
      <w:szCs w:val="28"/>
    </w:rPr>
  </w:style>
  <w:style w:type="character" w:customStyle="1" w:styleId="Heading2Char">
    <w:name w:val="Heading 2 Char"/>
    <w:basedOn w:val="DefaultParagraphFont"/>
    <w:link w:val="Heading2"/>
    <w:uiPriority w:val="9"/>
    <w:rsid w:val="008B7CD5"/>
    <w:rPr>
      <w:rFonts w:ascii="Book Antiqua" w:eastAsiaTheme="majorEastAsia" w:hAnsi="Book Antiqua" w:cstheme="majorBidi"/>
      <w:bCs/>
      <w:i/>
      <w:szCs w:val="26"/>
    </w:rPr>
  </w:style>
  <w:style w:type="paragraph" w:styleId="NoSpacing">
    <w:name w:val="No Spacing"/>
    <w:uiPriority w:val="1"/>
    <w:qFormat/>
    <w:rsid w:val="008B7CD5"/>
    <w:pPr>
      <w:spacing w:after="0" w:line="240" w:lineRule="auto"/>
      <w:jc w:val="both"/>
    </w:pPr>
    <w:rPr>
      <w:rFonts w:ascii="Book Antiqua" w:hAnsi="Book Antiqua"/>
    </w:rPr>
  </w:style>
  <w:style w:type="character" w:customStyle="1" w:styleId="Heading3Char">
    <w:name w:val="Heading 3 Char"/>
    <w:basedOn w:val="DefaultParagraphFont"/>
    <w:link w:val="Heading3"/>
    <w:uiPriority w:val="9"/>
    <w:rsid w:val="008B7CD5"/>
    <w:rPr>
      <w:rFonts w:ascii="Book Antiqua" w:eastAsiaTheme="majorEastAsia" w:hAnsi="Book Antiqua" w:cstheme="majorBidi"/>
      <w:bCs/>
      <w:u w:val="single"/>
    </w:rPr>
  </w:style>
  <w:style w:type="paragraph" w:styleId="ListParagraph">
    <w:name w:val="List Paragraph"/>
    <w:basedOn w:val="Normal"/>
    <w:uiPriority w:val="34"/>
    <w:qFormat/>
    <w:rsid w:val="00171088"/>
    <w:pPr>
      <w:ind w:left="720"/>
    </w:pPr>
  </w:style>
  <w:style w:type="paragraph" w:customStyle="1" w:styleId="tv2132">
    <w:name w:val="tv2132"/>
    <w:basedOn w:val="Normal"/>
    <w:rsid w:val="00171088"/>
    <w:pPr>
      <w:spacing w:line="360" w:lineRule="auto"/>
      <w:ind w:firstLine="300"/>
    </w:pPr>
    <w:rPr>
      <w:rFonts w:ascii="Times New Roman" w:hAnsi="Times New Roman"/>
      <w:color w:val="414142"/>
      <w:sz w:val="20"/>
      <w:szCs w:val="20"/>
      <w:lang w:eastAsia="lv-LV"/>
    </w:rPr>
  </w:style>
  <w:style w:type="paragraph" w:styleId="FootnoteText">
    <w:name w:val="footnote text"/>
    <w:basedOn w:val="Normal"/>
    <w:link w:val="FootnoteTextChar"/>
    <w:uiPriority w:val="99"/>
    <w:semiHidden/>
    <w:unhideWhenUsed/>
    <w:rsid w:val="003467E1"/>
    <w:rPr>
      <w:sz w:val="20"/>
      <w:szCs w:val="20"/>
    </w:rPr>
  </w:style>
  <w:style w:type="character" w:customStyle="1" w:styleId="FootnoteTextChar">
    <w:name w:val="Footnote Text Char"/>
    <w:basedOn w:val="DefaultParagraphFont"/>
    <w:link w:val="FootnoteText"/>
    <w:uiPriority w:val="99"/>
    <w:semiHidden/>
    <w:rsid w:val="003467E1"/>
    <w:rPr>
      <w:rFonts w:ascii="Calibri" w:hAnsi="Calibri" w:cs="Times New Roman"/>
      <w:sz w:val="20"/>
      <w:szCs w:val="20"/>
    </w:rPr>
  </w:style>
  <w:style w:type="character" w:styleId="FootnoteReference">
    <w:name w:val="footnote reference"/>
    <w:basedOn w:val="DefaultParagraphFont"/>
    <w:uiPriority w:val="99"/>
    <w:semiHidden/>
    <w:unhideWhenUsed/>
    <w:rsid w:val="003467E1"/>
    <w:rPr>
      <w:vertAlign w:val="superscript"/>
    </w:rPr>
  </w:style>
  <w:style w:type="character" w:customStyle="1" w:styleId="apple-converted-space">
    <w:name w:val="apple-converted-space"/>
    <w:basedOn w:val="DefaultParagraphFont"/>
    <w:rsid w:val="00044CE5"/>
  </w:style>
  <w:style w:type="paragraph" w:customStyle="1" w:styleId="tv213">
    <w:name w:val="tv213"/>
    <w:basedOn w:val="Normal"/>
    <w:rsid w:val="00647AC3"/>
    <w:pPr>
      <w:spacing w:before="100" w:beforeAutospacing="1" w:after="100" w:afterAutospacing="1"/>
    </w:pPr>
    <w:rPr>
      <w:rFonts w:ascii="Times New Roman" w:eastAsia="Times New Roman" w:hAnsi="Times New Roman"/>
      <w:sz w:val="24"/>
      <w:szCs w:val="24"/>
      <w:lang w:eastAsia="lv-LV"/>
    </w:rPr>
  </w:style>
  <w:style w:type="paragraph" w:styleId="NormalWeb">
    <w:name w:val="Normal (Web)"/>
    <w:basedOn w:val="Normal"/>
    <w:uiPriority w:val="99"/>
    <w:semiHidden/>
    <w:unhideWhenUsed/>
    <w:rsid w:val="009A45F5"/>
    <w:pPr>
      <w:spacing w:before="100" w:beforeAutospacing="1" w:after="100" w:afterAutospacing="1"/>
    </w:pPr>
    <w:rPr>
      <w:rFonts w:ascii="Times New Roman" w:eastAsia="Times New Roman" w:hAnsi="Times New Roman"/>
      <w:sz w:val="24"/>
      <w:szCs w:val="24"/>
      <w:lang w:eastAsia="lv-LV"/>
    </w:rPr>
  </w:style>
  <w:style w:type="paragraph" w:customStyle="1" w:styleId="labojumupamats">
    <w:name w:val="labojumu_pamats"/>
    <w:basedOn w:val="Normal"/>
    <w:rsid w:val="001B74B6"/>
    <w:pPr>
      <w:spacing w:before="100" w:beforeAutospacing="1" w:after="100" w:afterAutospacing="1"/>
    </w:pPr>
    <w:rPr>
      <w:rFonts w:ascii="Times New Roman" w:eastAsia="Times New Roman" w:hAnsi="Times New Roman"/>
      <w:sz w:val="24"/>
      <w:szCs w:val="24"/>
      <w:lang w:eastAsia="lv-LV"/>
    </w:rPr>
  </w:style>
  <w:style w:type="character" w:styleId="FollowedHyperlink">
    <w:name w:val="FollowedHyperlink"/>
    <w:basedOn w:val="DefaultParagraphFont"/>
    <w:uiPriority w:val="99"/>
    <w:semiHidden/>
    <w:unhideWhenUsed/>
    <w:rsid w:val="004F3F12"/>
    <w:rPr>
      <w:color w:val="800080" w:themeColor="followedHyperlink"/>
      <w:u w:val="single"/>
    </w:rPr>
  </w:style>
  <w:style w:type="character" w:customStyle="1" w:styleId="UnresolvedMention1">
    <w:name w:val="Unresolved Mention1"/>
    <w:basedOn w:val="DefaultParagraphFont"/>
    <w:uiPriority w:val="99"/>
    <w:semiHidden/>
    <w:unhideWhenUsed/>
    <w:rsid w:val="003E39C2"/>
    <w:rPr>
      <w:color w:val="605E5C"/>
      <w:shd w:val="clear" w:color="auto" w:fill="E1DFDD"/>
    </w:rPr>
  </w:style>
  <w:style w:type="paragraph" w:customStyle="1" w:styleId="Bezatstarpm1">
    <w:name w:val="Bez atstarpēm1"/>
    <w:qFormat/>
    <w:rsid w:val="00CC58F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52382">
      <w:bodyDiv w:val="1"/>
      <w:marLeft w:val="0"/>
      <w:marRight w:val="0"/>
      <w:marTop w:val="0"/>
      <w:marBottom w:val="0"/>
      <w:divBdr>
        <w:top w:val="none" w:sz="0" w:space="0" w:color="auto"/>
        <w:left w:val="none" w:sz="0" w:space="0" w:color="auto"/>
        <w:bottom w:val="none" w:sz="0" w:space="0" w:color="auto"/>
        <w:right w:val="none" w:sz="0" w:space="0" w:color="auto"/>
      </w:divBdr>
    </w:div>
    <w:div w:id="104736141">
      <w:bodyDiv w:val="1"/>
      <w:marLeft w:val="0"/>
      <w:marRight w:val="0"/>
      <w:marTop w:val="0"/>
      <w:marBottom w:val="0"/>
      <w:divBdr>
        <w:top w:val="none" w:sz="0" w:space="0" w:color="auto"/>
        <w:left w:val="none" w:sz="0" w:space="0" w:color="auto"/>
        <w:bottom w:val="none" w:sz="0" w:space="0" w:color="auto"/>
        <w:right w:val="none" w:sz="0" w:space="0" w:color="auto"/>
      </w:divBdr>
    </w:div>
    <w:div w:id="146672612">
      <w:bodyDiv w:val="1"/>
      <w:marLeft w:val="0"/>
      <w:marRight w:val="0"/>
      <w:marTop w:val="0"/>
      <w:marBottom w:val="0"/>
      <w:divBdr>
        <w:top w:val="none" w:sz="0" w:space="0" w:color="auto"/>
        <w:left w:val="none" w:sz="0" w:space="0" w:color="auto"/>
        <w:bottom w:val="none" w:sz="0" w:space="0" w:color="auto"/>
        <w:right w:val="none" w:sz="0" w:space="0" w:color="auto"/>
      </w:divBdr>
      <w:divsChild>
        <w:div w:id="1855142865">
          <w:marLeft w:val="0"/>
          <w:marRight w:val="0"/>
          <w:marTop w:val="480"/>
          <w:marBottom w:val="240"/>
          <w:divBdr>
            <w:top w:val="none" w:sz="0" w:space="0" w:color="auto"/>
            <w:left w:val="none" w:sz="0" w:space="0" w:color="auto"/>
            <w:bottom w:val="none" w:sz="0" w:space="0" w:color="auto"/>
            <w:right w:val="none" w:sz="0" w:space="0" w:color="auto"/>
          </w:divBdr>
        </w:div>
        <w:div w:id="1508135028">
          <w:marLeft w:val="0"/>
          <w:marRight w:val="0"/>
          <w:marTop w:val="0"/>
          <w:marBottom w:val="567"/>
          <w:divBdr>
            <w:top w:val="none" w:sz="0" w:space="0" w:color="auto"/>
            <w:left w:val="none" w:sz="0" w:space="0" w:color="auto"/>
            <w:bottom w:val="none" w:sz="0" w:space="0" w:color="auto"/>
            <w:right w:val="none" w:sz="0" w:space="0" w:color="auto"/>
          </w:divBdr>
        </w:div>
      </w:divsChild>
    </w:div>
    <w:div w:id="240141321">
      <w:bodyDiv w:val="1"/>
      <w:marLeft w:val="0"/>
      <w:marRight w:val="0"/>
      <w:marTop w:val="0"/>
      <w:marBottom w:val="0"/>
      <w:divBdr>
        <w:top w:val="none" w:sz="0" w:space="0" w:color="auto"/>
        <w:left w:val="none" w:sz="0" w:space="0" w:color="auto"/>
        <w:bottom w:val="none" w:sz="0" w:space="0" w:color="auto"/>
        <w:right w:val="none" w:sz="0" w:space="0" w:color="auto"/>
      </w:divBdr>
    </w:div>
    <w:div w:id="247470194">
      <w:bodyDiv w:val="1"/>
      <w:marLeft w:val="0"/>
      <w:marRight w:val="0"/>
      <w:marTop w:val="0"/>
      <w:marBottom w:val="0"/>
      <w:divBdr>
        <w:top w:val="none" w:sz="0" w:space="0" w:color="auto"/>
        <w:left w:val="none" w:sz="0" w:space="0" w:color="auto"/>
        <w:bottom w:val="none" w:sz="0" w:space="0" w:color="auto"/>
        <w:right w:val="none" w:sz="0" w:space="0" w:color="auto"/>
      </w:divBdr>
    </w:div>
    <w:div w:id="275331425">
      <w:bodyDiv w:val="1"/>
      <w:marLeft w:val="0"/>
      <w:marRight w:val="0"/>
      <w:marTop w:val="0"/>
      <w:marBottom w:val="0"/>
      <w:divBdr>
        <w:top w:val="none" w:sz="0" w:space="0" w:color="auto"/>
        <w:left w:val="none" w:sz="0" w:space="0" w:color="auto"/>
        <w:bottom w:val="none" w:sz="0" w:space="0" w:color="auto"/>
        <w:right w:val="none" w:sz="0" w:space="0" w:color="auto"/>
      </w:divBdr>
    </w:div>
    <w:div w:id="336200422">
      <w:bodyDiv w:val="1"/>
      <w:marLeft w:val="0"/>
      <w:marRight w:val="0"/>
      <w:marTop w:val="0"/>
      <w:marBottom w:val="0"/>
      <w:divBdr>
        <w:top w:val="none" w:sz="0" w:space="0" w:color="auto"/>
        <w:left w:val="none" w:sz="0" w:space="0" w:color="auto"/>
        <w:bottom w:val="none" w:sz="0" w:space="0" w:color="auto"/>
        <w:right w:val="none" w:sz="0" w:space="0" w:color="auto"/>
      </w:divBdr>
    </w:div>
    <w:div w:id="445972908">
      <w:bodyDiv w:val="1"/>
      <w:marLeft w:val="0"/>
      <w:marRight w:val="0"/>
      <w:marTop w:val="0"/>
      <w:marBottom w:val="0"/>
      <w:divBdr>
        <w:top w:val="none" w:sz="0" w:space="0" w:color="auto"/>
        <w:left w:val="none" w:sz="0" w:space="0" w:color="auto"/>
        <w:bottom w:val="none" w:sz="0" w:space="0" w:color="auto"/>
        <w:right w:val="none" w:sz="0" w:space="0" w:color="auto"/>
      </w:divBdr>
    </w:div>
    <w:div w:id="686834166">
      <w:bodyDiv w:val="1"/>
      <w:marLeft w:val="0"/>
      <w:marRight w:val="0"/>
      <w:marTop w:val="0"/>
      <w:marBottom w:val="0"/>
      <w:divBdr>
        <w:top w:val="none" w:sz="0" w:space="0" w:color="auto"/>
        <w:left w:val="none" w:sz="0" w:space="0" w:color="auto"/>
        <w:bottom w:val="none" w:sz="0" w:space="0" w:color="auto"/>
        <w:right w:val="none" w:sz="0" w:space="0" w:color="auto"/>
      </w:divBdr>
    </w:div>
    <w:div w:id="817695341">
      <w:bodyDiv w:val="1"/>
      <w:marLeft w:val="0"/>
      <w:marRight w:val="0"/>
      <w:marTop w:val="0"/>
      <w:marBottom w:val="0"/>
      <w:divBdr>
        <w:top w:val="none" w:sz="0" w:space="0" w:color="auto"/>
        <w:left w:val="none" w:sz="0" w:space="0" w:color="auto"/>
        <w:bottom w:val="none" w:sz="0" w:space="0" w:color="auto"/>
        <w:right w:val="none" w:sz="0" w:space="0" w:color="auto"/>
      </w:divBdr>
    </w:div>
    <w:div w:id="828206637">
      <w:bodyDiv w:val="1"/>
      <w:marLeft w:val="0"/>
      <w:marRight w:val="0"/>
      <w:marTop w:val="0"/>
      <w:marBottom w:val="0"/>
      <w:divBdr>
        <w:top w:val="none" w:sz="0" w:space="0" w:color="auto"/>
        <w:left w:val="none" w:sz="0" w:space="0" w:color="auto"/>
        <w:bottom w:val="none" w:sz="0" w:space="0" w:color="auto"/>
        <w:right w:val="none" w:sz="0" w:space="0" w:color="auto"/>
      </w:divBdr>
    </w:div>
    <w:div w:id="1131745594">
      <w:bodyDiv w:val="1"/>
      <w:marLeft w:val="0"/>
      <w:marRight w:val="0"/>
      <w:marTop w:val="0"/>
      <w:marBottom w:val="0"/>
      <w:divBdr>
        <w:top w:val="none" w:sz="0" w:space="0" w:color="auto"/>
        <w:left w:val="none" w:sz="0" w:space="0" w:color="auto"/>
        <w:bottom w:val="none" w:sz="0" w:space="0" w:color="auto"/>
        <w:right w:val="none" w:sz="0" w:space="0" w:color="auto"/>
      </w:divBdr>
    </w:div>
    <w:div w:id="1151410956">
      <w:bodyDiv w:val="1"/>
      <w:marLeft w:val="0"/>
      <w:marRight w:val="0"/>
      <w:marTop w:val="0"/>
      <w:marBottom w:val="0"/>
      <w:divBdr>
        <w:top w:val="none" w:sz="0" w:space="0" w:color="auto"/>
        <w:left w:val="none" w:sz="0" w:space="0" w:color="auto"/>
        <w:bottom w:val="none" w:sz="0" w:space="0" w:color="auto"/>
        <w:right w:val="none" w:sz="0" w:space="0" w:color="auto"/>
      </w:divBdr>
    </w:div>
    <w:div w:id="1164586918">
      <w:bodyDiv w:val="1"/>
      <w:marLeft w:val="0"/>
      <w:marRight w:val="0"/>
      <w:marTop w:val="0"/>
      <w:marBottom w:val="0"/>
      <w:divBdr>
        <w:top w:val="none" w:sz="0" w:space="0" w:color="auto"/>
        <w:left w:val="none" w:sz="0" w:space="0" w:color="auto"/>
        <w:bottom w:val="none" w:sz="0" w:space="0" w:color="auto"/>
        <w:right w:val="none" w:sz="0" w:space="0" w:color="auto"/>
      </w:divBdr>
    </w:div>
    <w:div w:id="1360157865">
      <w:bodyDiv w:val="1"/>
      <w:marLeft w:val="0"/>
      <w:marRight w:val="0"/>
      <w:marTop w:val="0"/>
      <w:marBottom w:val="0"/>
      <w:divBdr>
        <w:top w:val="none" w:sz="0" w:space="0" w:color="auto"/>
        <w:left w:val="none" w:sz="0" w:space="0" w:color="auto"/>
        <w:bottom w:val="none" w:sz="0" w:space="0" w:color="auto"/>
        <w:right w:val="none" w:sz="0" w:space="0" w:color="auto"/>
      </w:divBdr>
    </w:div>
    <w:div w:id="1581792141">
      <w:bodyDiv w:val="1"/>
      <w:marLeft w:val="0"/>
      <w:marRight w:val="0"/>
      <w:marTop w:val="0"/>
      <w:marBottom w:val="0"/>
      <w:divBdr>
        <w:top w:val="none" w:sz="0" w:space="0" w:color="auto"/>
        <w:left w:val="none" w:sz="0" w:space="0" w:color="auto"/>
        <w:bottom w:val="none" w:sz="0" w:space="0" w:color="auto"/>
        <w:right w:val="none" w:sz="0" w:space="0" w:color="auto"/>
      </w:divBdr>
    </w:div>
    <w:div w:id="1586763342">
      <w:bodyDiv w:val="1"/>
      <w:marLeft w:val="0"/>
      <w:marRight w:val="0"/>
      <w:marTop w:val="0"/>
      <w:marBottom w:val="0"/>
      <w:divBdr>
        <w:top w:val="none" w:sz="0" w:space="0" w:color="auto"/>
        <w:left w:val="none" w:sz="0" w:space="0" w:color="auto"/>
        <w:bottom w:val="none" w:sz="0" w:space="0" w:color="auto"/>
        <w:right w:val="none" w:sz="0" w:space="0" w:color="auto"/>
      </w:divBdr>
    </w:div>
    <w:div w:id="1817141822">
      <w:bodyDiv w:val="1"/>
      <w:marLeft w:val="0"/>
      <w:marRight w:val="0"/>
      <w:marTop w:val="0"/>
      <w:marBottom w:val="0"/>
      <w:divBdr>
        <w:top w:val="none" w:sz="0" w:space="0" w:color="auto"/>
        <w:left w:val="none" w:sz="0" w:space="0" w:color="auto"/>
        <w:bottom w:val="none" w:sz="0" w:space="0" w:color="auto"/>
        <w:right w:val="none" w:sz="0" w:space="0" w:color="auto"/>
      </w:divBdr>
    </w:div>
    <w:div w:id="1888375590">
      <w:bodyDiv w:val="1"/>
      <w:marLeft w:val="0"/>
      <w:marRight w:val="0"/>
      <w:marTop w:val="0"/>
      <w:marBottom w:val="0"/>
      <w:divBdr>
        <w:top w:val="none" w:sz="0" w:space="0" w:color="auto"/>
        <w:left w:val="none" w:sz="0" w:space="0" w:color="auto"/>
        <w:bottom w:val="none" w:sz="0" w:space="0" w:color="auto"/>
        <w:right w:val="none" w:sz="0" w:space="0" w:color="auto"/>
      </w:divBdr>
    </w:div>
    <w:div w:id="204455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em.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rturs.spigulis@ska.lv"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ska.lv" TargetMode="External"/><Relationship Id="rId1" Type="http://schemas.openxmlformats.org/officeDocument/2006/relationships/hyperlink" Target="mailto:law@ska.l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rbinieks\AppData\Roaming\Microsoft\Templates\Veidlapa_SK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DBCC1-E70B-47A5-907D-3895307B9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Veidlapa_SKA.dotx</Template>
  <TotalTime>1</TotalTime>
  <Pages>3</Pages>
  <Words>5623</Words>
  <Characters>3206</Characters>
  <Application>Microsoft Office Word</Application>
  <DocSecurity>4</DocSecurity>
  <Lines>26</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Microsoft</Company>
  <LinksUpToDate>false</LinksUpToDate>
  <CharactersWithSpaces>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ZAB</dc:creator>
  <cp:lastModifiedBy>Intars Eglītis</cp:lastModifiedBy>
  <cp:revision>2</cp:revision>
  <cp:lastPrinted>2020-02-17T07:39:00Z</cp:lastPrinted>
  <dcterms:created xsi:type="dcterms:W3CDTF">2021-03-16T19:55:00Z</dcterms:created>
  <dcterms:modified xsi:type="dcterms:W3CDTF">2021-03-16T19:55:00Z</dcterms:modified>
</cp:coreProperties>
</file>