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profesionālās kvalifikācijas eksāmenu saturu un norises kārtību Aizsardzības ministrijas padotībā esošajās profesionālās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Aizsardzības ministrijas (turpmāk – ministrija) padotībā esošo profesionālo izglītības iestāžu (turpmāk – izglītības iestāde) profesionālās kvalifikācijas eksāmenu civilās un militārās aizsardzības jomas izglītības programmās, izņemot izglītības programmu kopu "Personu un īpašuma aizsardzība" (turpmāk – eksāmens) organizēšanas, norises, un vērtēšanas, kā arī satura izstrādes kārtību.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vārdu "profesionālo" ar "profesionālās", jo"atbilstoši Profesionālās izglītības likumam ir "profesionālās izglītības" iestādes, nevis profesionālas "izglītības iestādes", kā tas ir formulēts pašreizējā redakcijā. Lūdzam veikt gramatikas un stilitikas precizējumus.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Aizsardzības ministrijas (turpmāk – ministrija) padotībā esošo profesionālās izglītības iestāžu (turpmāk – izglītības iestādes) profesionālās kvalifikācijas eksāmenu (turpmāk – eksāmens) civilās un militārās aizsardzības jomas izglītības programmās, izņemot izglītības programmu kopu "Personu un īpašuma aizsardzība", organizēšanas, norises, un vērtēšanas, kā arī satura izstrādes kārtību.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Suškeviča (IZM)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31. Komisija novērtē eksāmena uzdevumu izpildi pēc katras eksāmena daļas, aizpildot 22.2. un 22.3. apakšpunktā minētā protokola veidlapu.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aicinām izvērtēt noteikumu projekta pielikumos esošo vērtēšanas skalu atbilstību Ministru kabineta 2020.gada 2.jūnija noteikumiem Nr.332 "Noteikumi par valsts profesionālās vidējās izglītības standartu un valsts arodizglītības standartu".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Normunds Rečs (VIAA)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III. Pieteikšanās un sagatavošanās eksāmeniem, eksaminācijas komisijas izveide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papildināt noteikumu projekta III. nodaļu ar normu, nosakot institūciju, kura nosaka eksāmena vai tā daļu norises datumu, sākuma laiku un publicē šo informāciju Valsts pārbaudījumu informācijas sistēmā.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Normunds Rečs (VIAA)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22.2. 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pielikumu</w:t>
            </w:r>
            <w:r w:rsidR="00000000" w:rsidRPr="00000000" w:rsidDel="00000000">
              <w:rPr>
                <w:rtl w:val="0"/>
              </w:rPr>
              <w:t xml:space="preserve"> "Profesionālās kvalifikācijas eksāmena teorētiskās daļas protokols";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punktu noformēt atbilstoši juridiskajai tehnikai.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Profesionālās kvalifikācijas eksāmena teorētiskās daļas protokolu (1. pielikums);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Suškeviča (IZM)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22.3. </w:t>
            </w:r>
            <w:r w:rsidR="00000000" w:rsidRPr="00000000" w:rsidDel="00000000">
              <w:rPr>
                <w:rtl w:val="0"/>
              </w:rPr>
              <w:t xml:space="preserve">2. </w:t>
            </w:r>
            <w:r w:rsidR="00000000" w:rsidRPr="00000000" w:rsidDel="00000000">
              <w:rPr>
                <w:rtl w:val="0"/>
              </w:rPr>
              <w:t xml:space="preserve">pielikumu</w:t>
            </w:r>
            <w:r w:rsidR="00000000" w:rsidRPr="00000000" w:rsidDel="00000000">
              <w:rPr>
                <w:rtl w:val="0"/>
              </w:rPr>
              <w:t xml:space="preserve"> "Profesionālās kvalifikācijas eksāmena praktiskās daļas protokols";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punktu noformēt atbilstoši juridiskajai tehnikai.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Profesionālās kvalifikācijas eksāmena praktiskās daļas protokolu (2. pielikums);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Suškeviča (IZM)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22.4. </w:t>
            </w:r>
            <w:r w:rsidR="00000000" w:rsidRPr="00000000" w:rsidDel="00000000">
              <w:rPr>
                <w:rtl w:val="0"/>
              </w:rPr>
              <w:t xml:space="preserve">3. </w:t>
            </w:r>
            <w:r w:rsidR="00000000" w:rsidRPr="00000000" w:rsidDel="00000000">
              <w:rPr>
                <w:rtl w:val="0"/>
              </w:rPr>
              <w:t xml:space="preserve">pielikumu</w:t>
            </w:r>
            <w:r w:rsidR="00000000" w:rsidRPr="00000000" w:rsidDel="00000000">
              <w:rPr>
                <w:rtl w:val="0"/>
              </w:rPr>
              <w:t xml:space="preserve"> "Profesionālās kvalifikācijas eksāmena rezultātu protokola veidlapu".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punktu noformēt atbilstoši juridiskajai tehnikai.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Profesionālās kvalifikācijas eksāmena rezultātu protokola veidlapu (3. pielikums).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Suškeviča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13.02.2026.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13.02.2026.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