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8</w:t>
            </w:r>
            <w:r w:rsidR="00000000" w:rsidRPr="00000000" w:rsidDel="00000000">
              <w:rPr>
                <w:rtl w:val="0"/>
              </w:rPr>
              <w:t xml:space="preserve"> Piešķirto finansējumu šajos noteikumos var apvienot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saskaņā ar šiem noteikumiem piešķirtais finansējums kopā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nepārsniedz maksimāli pieļaujamo šajos noteikumos noteikto reģionālā finansējuma intensitāti atbilstoši Latvijas Republikas statistiskajiem reģioniem (NUTS 3) un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VARAM 05.04.2023. vēstulei Nr.4-5/1988, kas adresēta arī Zemkopības ministrijai, precizēt MK noteikumu 43.</w:t>
            </w:r>
            <w:r w:rsidR="00000000" w:rsidRPr="00000000" w:rsidDel="00000000">
              <w:rPr>
                <w:vertAlign w:val="superscript"/>
                <w:rtl w:val="0"/>
              </w:rPr>
              <w:t xml:space="preserve">8 </w:t>
            </w:r>
            <w:r w:rsidR="00000000" w:rsidRPr="00000000" w:rsidDel="00000000">
              <w:rPr>
                <w:rtl w:val="0"/>
              </w:rPr>
              <w:t xml:space="preserve">punktu un tā apakšpunktus, precīzi norādot, kuri statistiskie reģioni var un kuri nevar gūt labumu no paaugstinātajām atbalsta intensitātēm. Vēršam uzmanību, ka saskaņā ar EK Reģionālā valsts atbalsta pamatnostādņu 30. zemsvītras piezīmi šajās pamatnostādnēs izmantotie dati balstās uz regulas Nr. 1059/2003 (ar grozījumiem, kas izdarīti ar Komisijas Deleģēto regulu (ES) 2019/1755), 2021. gada nomenklatūru. Līdz ar to dalībvalstis, t.sk., Latvija, savas reģionālā atbalsta kartes laikposmam no 2022. gada līdz 2027. gadam izstrādāja, pamatojoties uz NUTS un statistiku, kas bija pieejama dalībvalstu reģionālā atbalsta karšu pieņemšanas brīdī, t.i. 2021. gada nomenklatūru. Attiecīgi iepriekšminētās NUTS reģionu robežas un ar tiem saistītās atbalsta intensitātes paliks spēkā visu reģionālā atbalsta karšu darbības laiku, neatkarīgi no jebkādām administratīvajām izmaiņām, kas var notikt NUTS vai pašvaldību līmenī. Attiecīgi NUTS reģionu robežas un no tā izrietošās reģionālā atbalsta intensitātes, kādas tās bija dalībvalsts reģionālā atbalsta kartes apstiprināšanas brīdī, būs spēkā līdz 2027. gada 31. decembrim un, piešķirot atbalstu, ir jāņem vērā statistiskais reģions, kas bija pieejams dalībvalstu reģionālā atbalsta karšu pieņemšanas brīdī, t.i. 2021. gada  nomenklatūras 3. līmeņa (NUTS 3. līmenis) klasifikācija. Lūdzam ar atbilstošu informāciju papildināt arī anotāciju, kā arī ietvert informāciju, ka Ministru kabineta 2021. gada 2. novembra noteikumu Nr. 729 “Noteikumi par reģionālās attīstības atbalstu Latvijas Republikā līdz 2027. gadam” 5. un 6. punktā paredzētās iespējas netiek piemērotas Limbažu novadam, Ogres novadam, Saulkrastu novadam un Tukuma novadam.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23-TA-908</w:t>
    </w:r>
    <w:r>
      <w:br/>
    </w:r>
    <w:r w:rsidR="00000000" w:rsidRPr="00000000" w:rsidDel="00000000">
      <w:rPr>
        <w:rtl w:val="0"/>
      </w:rPr>
      <w:t xml:space="preserve">Izdrukāts 11.05.2023.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23-TA-908</w:t>
    </w:r>
    <w:r>
      <w:br/>
    </w:r>
    <w:r w:rsidR="00000000" w:rsidRPr="00000000" w:rsidDel="00000000">
      <w:rPr>
        <w:rtl w:val="0"/>
      </w:rPr>
      <w:t xml:space="preserve">Izdrukāts 11.05.2023.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Atzinumi_23-TA-908.docx</dc:title>
</cp:coreProperties>
</file>

<file path=docProps/custom.xml><?xml version="1.0" encoding="utf-8"?>
<Properties xmlns="http://schemas.openxmlformats.org/officeDocument/2006/custom-properties" xmlns:vt="http://schemas.openxmlformats.org/officeDocument/2006/docPropsVTypes"/>
</file>