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24-TA-2659: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29. septembra noteikumos Nr. 1104 "Noteikumi par valsts autoceļu un valsts autoceļu maršrutā ietverto pašvaldībām piederošo autoceļu posmu sarakstiem"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noteikumu projekta izstrādes pamatojumu un, nepieciešamības gadījumā, veikt precizējumus anotācijā, nodrošinot nepārprotamu noteikumu projekta izstrādes pamatojuma izpratni. Vēršam uzmanību, ka par pamatojumu norādīta regula, lai gan no skaidrojumiem anotācijas 1.3. apakšsadaļā saprotams, ka šāda prasība neizriet tieši no regulas, bet gan nepieciešamības, kas saistīta ar to, ka, "</w:t>
            </w:r>
            <w:r w:rsidR="00000000" w:rsidRPr="00000000" w:rsidDel="00000000">
              <w:rPr>
                <w:i w:val="1"/>
                <w:rtl w:val="0"/>
              </w:rPr>
              <w:t xml:space="preserve">[</w:t>
            </w:r>
            <w:r w:rsidR="00000000" w:rsidRPr="00000000" w:rsidDel="00000000">
              <w:rPr>
                <w:i w:val="1"/>
                <w:rtl w:val="0"/>
              </w:rPr>
              <w:t xml:space="preserve">ī]stenojot ar autoceļiem saistītus Eiropas Savienības līdzfinansētus projektus, nereti ir prasība konkrēto darbību veikt TEN-T tīklā, jo sevišķi pamattīklā. Pašreiz Latvijas tīmekļa vietnēs nav apkopota detalizēta informācija par valsts autoceļu piederību TEN-T tīklam. Šāda informācija pieejama vien Eiropas transporta tīkla interaktīvā ģeogrāfiskās un tehniskās informācijas sistēmā (TENtec) https://ec.europa.eu/transport/infrastructure/tentec/tentec-portal/map/maps.html, taču tā ir nespeciālistam grūti uztverama un atsevišķās vietās grafiskais attēlojums ir neprecīzs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anotācijas 1.3. apakšsadaļu, lai skaidrojums būtu pilnīgs un tiesību normu piemērotājam nodrošinātu nepārprotamu un korektu noteikumu projekta būtības izpratni, tajā skaitā par Eiropas Parlamenta un Padomes 2024. gada 13. jūnija Regulas (ES) 2024/1679 par Savienības pamatnostādnēm Eiropas transporta tīkla attīstībai un ar ko groza Regulas (ES) 2021/1153 un (ES) Nr. 913/2010 un atceļ Regulu (ES) Nr. 1315/2013 (turpmāk - regula) I un II pielikuma saistību ar noteikumu projekta pielikumiem.</w:t>
            </w:r>
            <w:r w:rsidR="00000000" w:rsidRPr="00000000" w:rsidDel="00000000">
              <w:rPr>
                <w:rtl w:val="0"/>
              </w:rPr>
              <w:t xml:space="preserve">Savstarpēji salīdzinot abus noteikumu projekta pielikumus ar to spēkā esošajām redakcijām, konstatējams, ka grozījumi paredz ne tikai autoceļu posmu sarakstu papildināšanu, iekļaujot datus par atsevišķu autoceļu iederību TEN-T pamattīklā, visaptverošajā tīklā vai pilsētas mezglā, bet arī citus, anotācijā neskaidrotus grozījumus, piemēram, 1. pielikumā no autoceļa A13 tiek svītrots posms Rēzekne.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apakšsadaļas 1. tabulu, sniegt pilnīgu informāciju par noteikumu projekta atbilstību Eiropas Savienības tiesību aktiem. Atbilstoši noteikumu projekta pielikumu redakcijām, ar tajos ietvertajām atsaucēm uz Eiropas Parlamenta un Padomes 2024. gada 13. jūnija Regulas (ES) 2024/1679 par Savienības pamatnostādnēm Eiropas transporta tīkla attīstībai un ar ko groza Regulas (ES) 2021/1153 un (ES) Nr. 913/2010 un atceļ Regulu (ES) Nr. 1315/2013 2. panta 1. punktu tiek nodrošināta tā ieviešana. Proti, arī atsauču uz regulu un tās vienībām ietveršana normatīvajos aktos, pēc būtības, ir regulas prasību ieviešana, jo tādējādi tiek nodrošināta regulas prasību praktiskā piemērošana. Attiecīgi, ņemot vērā minēto un pamatojoties uz veikto izvērtējumu, lūdzam nodrošināt pilnīgu informāciju par noteikumu projekta atbilstību Eiropas Savienības tiesību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noteikumu projekta ietekmi uz institūcijām, ņemot vērā, ka noteikumu projekta pielikumi jaunā redakcijā izsaka autoceļu maršrutu sarakstus, kur izmaiņas skar arī sadaļu "Piederība, posmu adreses (piketa km) - pašvaldībām". Attiecīgi saprotams, ka plānotie grozījumi ir saistīti arī ar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24-TA-2659</w:t>
    </w:r>
    <w:r>
      <w:br/>
    </w:r>
    <w:r w:rsidR="00000000" w:rsidRPr="00000000" w:rsidDel="00000000">
      <w:rPr>
        <w:rtl w:val="0"/>
      </w:rPr>
      <w:t xml:space="preserve">Izdrukāts 03.12.2024. 23.23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24-TA-2659</w:t>
    </w:r>
    <w:r>
      <w:br/>
    </w:r>
    <w:r w:rsidR="00000000" w:rsidRPr="00000000" w:rsidDel="00000000">
      <w:rPr>
        <w:rtl w:val="0"/>
      </w:rPr>
      <w:t xml:space="preserve">Izdrukāts 03.12.2024. 23.23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Atzinumi_24-TA-2659.docx</dc:title>
</cp:coreProperties>
</file>

<file path=docProps/custom.xml><?xml version="1.0" encoding="utf-8"?>
<Properties xmlns="http://schemas.openxmlformats.org/officeDocument/2006/custom-properties" xmlns:vt="http://schemas.openxmlformats.org/officeDocument/2006/docPropsVTypes"/>
</file>