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 izstrādā un pēc saskaņošanas ar Izglītības un zinātnes ministriju (turpmāk – ministrija) un projektu īstenošanas un uzraudzības komisiju (turpmāk – vērtēšanas komisija) apstiprina un izsludina konkursa nolikumu. Konkursa nolikuma izstrādes procesā padome īsteno sabiedrības iesaisti (civic engagement), lai apzinātu sabiedrības ieskatu par sabiedrības un tautsaimniecības attīstībai nozīmīgām zināšanām. Konkursa nolikums nosaka: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uzskata, ka sabiedrības iesaiste zinātnes attīstības jautājumos ir būtiska un atbalstāma, taču tās īstenošana </w:t>
            </w:r>
            <w:r w:rsidR="00000000" w:rsidRPr="00000000" w:rsidDel="00000000">
              <w:rPr>
                <w:b w:val="1"/>
                <w:rtl w:val="0"/>
              </w:rPr>
              <w:t xml:space="preserve">nedrīkst ietekmēt fundamentālo un lietišķo pētījumu projektu konkursa būtību kā zinātnieku iniciētu ideju konkursu</w:t>
            </w:r>
            <w:r w:rsidR="00000000" w:rsidRPr="00000000" w:rsidDel="00000000">
              <w:rPr>
                <w:rtl w:val="0"/>
              </w:rPr>
              <w:t xml:space="preserve">, kas balstīts akadēmiskās brīvības un zinātniskās izcilības principos. Esošajā redakcijā paredzētā sabiedrības iesaiste nav pietiekami skaidri nodalīta no projektu vērtēšanas procesa, kas rada interpretācijas riskus attiecībā uz tās iespējamo ietekmi uz projektu tematisko izvēli un zinātnisko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 izstrādā un pēc saskaņošanas ar Izglītības un zinātnes ministriju (turpmāk – ministrija) un projektu īstenošanas un uzraudzības komisiju (turpmāk – vērtēšanas komisija) apstiprina un izsludina konkursa nolikumu. </w:t>
            </w:r>
            <w:r w:rsidR="00000000" w:rsidRPr="00000000" w:rsidDel="00000000">
              <w:rPr>
                <w:b w:val="1"/>
                <w:rtl w:val="0"/>
              </w:rPr>
              <w:t xml:space="preserve">Konkursa nolikuma izstrādes procesā padome var īstenot sabiedrības iesaisti informatīvos un konsultatīvos nolūkos. Sabiedrības iesaistes rezultāti neietekmē projektu iesniegumu tematisko izvēli, zinātnisko saturu vai to vērtēšanu, kas balstās uz akadēmiskās brīvības un zinātniskās izcilības principiem.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Teikmanis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