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marta noteikumos Nr. 120 "Kārtība, kādā pieprasa un saņem Civilās aviācijas aģentūras atļauju būvēt, ierīkot un izvietot gaisa kuģu lidojumu drošumam potenciāli bīstamus objektus un veic gaisa kuģu lidojumiem bīstamu objektu uzskaiti"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(turpmāk - noteikumi Nr. 617) 9.1. apakšpunktu, lūdzam noteikumu projekta anotācijā skaidrot katra būtiskā grozījuma Ministru kabineta 2015. gada 10. marta noteikumos Nr. 120 "Kārtība, kādā pieprasa un saņem Civilās aviācijas aģentūras atļauju būvēt, ierīkot un izvietot gaisa kuģu lidojumu drošumam potenciāli bīstamus objektus un veic gaisa kuģu lidojumiem bīstamu objektu uzskaiti" (turpmāk - Noteikumi Nr. 120) būtību, nepieciešamību un mērķi. Norādām, ka šobrīd skaidrojums nav sniegts, piem., par 12., 13., 14. punktu, savukārt par katru no pārējām noteikumu projekta normām (jo īpaši tām, kuras minētas anotācijā iekļautajā Risinājuma aprakstā, tai skaitā noteikumu projekta 16. punkta regulējumu u.c.) skaidrojumu nepieciešams izvērst, risinājuma aprakstā konkrēti skaidrojot, kā tiek novērsta problēmas aprakstā norādītā problemātika un kādēļ attiecīgais risinājums ir nepieciešams un efektīvākais. Piem., noteikumu projekta anotācijā minēts, lai informācija visos gadījumos tiktu savlaicīgi nodota aeronavigācijas informācijas pakalpojumu sniedzējam - Latvijas gaisa satiksmei par noteiktā objekta augstuma sasniegšanu, nepieciešams precizēt dienu skaitu, ko objekta īpašnieks ievēro pirms informācijas sniegšanas Civilās aviācijas aģentūrai, tomēr nav skaidrs, kādēļ nepieciešams minētās aģentūras informēšanai paredzēt tieši 10 darbdienu termiņu, pirms objekts sasniedzis noteikto augstumu. Tāpat, piem., anotācijā norādīts, ka projekts ir nepieciešams gaisa kuģu lidojumiem bīstamu objektu uzskaites precizēšanai atbilstoši 1944.gada 7.decembra Konvencijas par starptautisko civilo aviāciju (turpmāk - konvencija) 15. pielikumam, tomēr ar noteikumu projektu tiek svītrotas atsauces uz minēto pielikumu, neskaidrojot, kā konkrēti minētās konvencijas saistības tiek izpildītas.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9.19. apakšpunktu, lūdzam papildināt noteikumu projekta anotācijas 5. sadaļu ar skaidrojumu par to, kā paredzēts izpildīt konvencijas 15. pielikumā un nepieciešamības gadījumā citās vienībās ietvertās saistības, proti, skaidrojot 5. sadaļā attiecīgo saistību būtību (norādot arī konkrētas šīs konvencijas vienības, kas šīs saistības paredz), kā arī skaidrojot pasākumus vai uzdevumus, ar ko tiks izpildītas šīs saistības (ieviestas attiecīgās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noteikumu projekta anotācijas 5.4. sadaļas 1. tabulā ietverto skaidrojumu par Komisijas 2017. gada 1. marta Īstenošanas Regulā (ES) Nr. 2017/373, ar ko nosaka kopīgas prasības gaisa satiksmes pārvaldības/aeronavigācijas pakalpojumu sniedzējiem un citu gaisa satiksmes pārvaldības tīkla funkciju nodrošinātājiem un to uzraudzībai, ar ko atceļ Regulu (EK) Nr. 482/2008, Īstenošanas regulas (ES) Nr. 1034/2011, (ES) Nr. 1035/2011 un (ES) 2016/1377 un groza Regulu (ES) Nr. 677/2011 (turpmāk - regula Nr. 2017/373) ietverto prasību ieviešanu, nepieciešamības gadījumā precizējot noteikumu projektu.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skaidri saprotams, kā ar noteikumu projekta 4. punktu tiek ieviestas minētās regulas VI pielikuma AIS.TR.350. punkta prasības, tādēļ nepieciešams atbilstoši skaidrot minētās regulas prasību ieviešanu minētajā noteikumu projekta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minētās regulas prasības pēc būtības tiek ieviestas arī ar noteikumu projekta 8., 9. un 12. punktu, tādēļ 5.4. sadaļas 1. tabulu nepieciešams atbilstoši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dokumentu (kopiju), kas apliecina objekta plānotās atrašanās vietas ģeodēzisko uzmērīšanu veikušās personas atbilstību </w:t>
            </w:r>
            <w:r w:rsidR="00000000" w:rsidRPr="00000000" w:rsidDel="00000000">
              <w:rPr>
                <w:rtl w:val="0"/>
              </w:rPr>
              <w:t xml:space="preserve">Ģeotelpiskās informācijas likuma</w:t>
            </w:r>
            <w:r w:rsidR="00000000" w:rsidRPr="00000000" w:rsidDel="00000000">
              <w:rPr>
                <w:rtl w:val="0"/>
              </w:rPr>
              <w:t xml:space="preserve"> 10. panta trešajā daļā noteiktajai kvalifikācijai.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projekta 2., 3. un 10. punktā ietvertā Noteikumu Nr. 120 3.3. un 4.7. apakšpunkta un 14. punkta redakcija atbilst Noteikumu Nr. 120 3.3. un 4.7. apakšpunkta un 14. punkta spēkā esošajai redakcijai, lūdzam svītrot noteikumu projekta 2., 3. un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Latvijas gaisa satiksme uztur elektronisko objektu datubāzi (turpmāk – datubāze), kurā apkopo un glabā informāciju par objektiem, kas ir šķēršļi. Informāciju par šķēršļiem saskaņā ar </w:t>
            </w:r>
            <w:r w:rsidR="00000000" w:rsidRPr="00000000" w:rsidDel="00000000">
              <w:rPr>
                <w:rtl w:val="0"/>
              </w:rPr>
              <w:t xml:space="preserve">Regulas Nr. 2017/373</w:t>
            </w:r>
            <w:r w:rsidR="00000000" w:rsidRPr="00000000" w:rsidDel="00000000">
              <w:rPr>
                <w:rtl w:val="0"/>
              </w:rPr>
              <w:t xml:space="preserve"> AIS.TR.350. punktu iesniedz un glabā atbilstoši šādām teritorijām: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svītrot noteikumu projekta 18. punkta apakšpunktus, nedublējot (nepārrakstot) tajos regulas Nr. 2017/373, VI pielikuma AIS.TR.350. 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līdzīgi lūdzam izvērtēt un precizēt noteikumu projekta 9. punktu, izvairoties no minētās regulas VI pielikuma AIS.OR.330. punkta pārrakstīšanas, bet nepieciešamības gadījumā papildinot atsauci uz minētās regulas normu, kas paredz NOTAM paziņojuma izdošanu.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objekta būvēšanā, ierīkošanā un izvietošanā nepieciešami ierobežojumi, lai nodrošinātu gaisa kuģu lidojumu drošumu, Civilās aviācijas aģentūra veic aeronavigācijas pētījumu (ar gaisa kuģu lidojumu drošumu saistītu aviācijas darbības apstākļu kompleksu pētīšanu) un nosaka nepieciešamos pasākumus, lai tiktu ievēroti gaisa kuģu lidojumu drošuma standarti.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nodrošināts likumam "Par aviāciju" atbilstošs terminoloģijas lietojums, termina "būvniecība" vietā norādot uz būvēšanu, lūdzam atbilstoši precizēt arī noteikumu projekta 15. un 16.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Civilās aviācijas aģentūra atļauju izsniedz tikai tad, ja plānotais objekts nerada draudus gaisa kuģu lidojumu drošumam. Reizē ar atļauju Civilās aviācijas aģentūra izsniedz tehniskos noteikumus objekta būvēšani, ierīkošanai un izvietošanai un, ja nepieciešams, atļaujā iekļauj arī attiecīgus ierobežojumus.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noteikumu projektu, novēršot tehniskas kļūdas (piemēram, "būvēšani", "2. pielikumā pielikumā"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Latvijas gaisa satiksme uztur elektronisko objektu datubāzi (turpmāk – datubāze), kurā apkopo un glabā informāciju par objektiem, kas ir šķēršļi. Informāciju par šķēršļiem saskaņā ar </w:t>
            </w:r>
            <w:r w:rsidR="00000000" w:rsidRPr="00000000" w:rsidDel="00000000">
              <w:rPr>
                <w:rtl w:val="0"/>
              </w:rPr>
              <w:t xml:space="preserve">Regulas Nr. 2017/373</w:t>
            </w:r>
            <w:r w:rsidR="00000000" w:rsidRPr="00000000" w:rsidDel="00000000">
              <w:rPr>
                <w:rtl w:val="0"/>
              </w:rPr>
              <w:t xml:space="preserve"> AIS.TR.350. punktu iesniedz un glabā atbilstoši šādām teritorijām: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12. punktu, atsaucoties uz attiecīgās regulas </w:t>
            </w:r>
            <w:r w:rsidR="00000000" w:rsidRPr="00000000" w:rsidDel="00000000">
              <w:rPr>
                <w:u w:val="single"/>
                <w:rtl w:val="0"/>
              </w:rPr>
              <w:t xml:space="preserve">VI pielikuma </w:t>
            </w:r>
            <w:r w:rsidR="00000000" w:rsidRPr="00000000" w:rsidDel="00000000">
              <w:rPr>
                <w:rtl w:val="0"/>
              </w:rPr>
              <w:t xml:space="preserve">AIS.TR.350. punktu. Atbilstošā veidā lūdzam precizēt arī noteikumu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23-TA-1489</w:t>
    </w:r>
    <w:r>
      <w:br/>
    </w:r>
    <w:r w:rsidR="00000000" w:rsidRPr="00000000" w:rsidDel="00000000">
      <w:rPr>
        <w:rtl w:val="0"/>
      </w:rPr>
      <w:t xml:space="preserve">Izdrukāts 25.08.2023. 23.48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23-TA-1489</w:t>
    </w:r>
    <w:r>
      <w:br/>
    </w:r>
    <w:r w:rsidR="00000000" w:rsidRPr="00000000" w:rsidDel="00000000">
      <w:rPr>
        <w:rtl w:val="0"/>
      </w:rPr>
      <w:t xml:space="preserve">Izdrukāts 25.08.2023. 23.48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Atzinumi_23-TA-1489.docx</dc:title>
</cp:coreProperties>
</file>

<file path=docProps/custom.xml><?xml version="1.0" encoding="utf-8"?>
<Properties xmlns="http://schemas.openxmlformats.org/officeDocument/2006/custom-properties" xmlns:vt="http://schemas.openxmlformats.org/officeDocument/2006/docPropsVTypes"/>
</file>