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23-TA-402: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11. marta noteikumos Nr. 134 "Noteikumi par vienoto veselības nozares elektronisko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slimnīcu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11.4.10. šo noteikumu </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20.</w:t>
            </w:r>
            <w:r w:rsidR="00000000" w:rsidRPr="00000000" w:rsidDel="00000000">
              <w:rPr>
                <w:rtl w:val="0"/>
              </w:rPr>
              <w:t xml:space="preserve"> un </w:t>
            </w:r>
            <w:r w:rsidR="00000000" w:rsidRPr="00000000" w:rsidDel="00000000">
              <w:rPr>
                <w:rtl w:val="0"/>
              </w:rPr>
              <w:t xml:space="preserve">23.</w:t>
            </w:r>
            <w:r w:rsidR="00000000" w:rsidRPr="00000000" w:rsidDel="00000000">
              <w:rPr>
                <w:rtl w:val="0"/>
              </w:rPr>
              <w:t xml:space="preserve"> pielikumā norādītos datus – nekavējoties, bet ne vēlāk kā 14 dienu laikā pēc diagnozes noteikšanas, ārstēšanas un slimības norises izvērtēšanas;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(pārskatīt) ārstniecības iestādei noteikto termiņu datu apstrādei (šobrīd redakcija paredz: datu nekavējoties, bet ne vēlāk kā 14 dienu laikā pēc diagnozes noteikšanas, ārstēšanas un slimības norises izvērtēšanas). Ievērojot cilvēkresursu noslodzes un trūkuma problemātiku primāri ārstniecības uzdevumu veikšanā, jāapzinās risks neiekļauties Projektā noteiktajā datu ievades termiņā, ievērojot pielikumos paredzēto datu lauku apstrādes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Projektu ar Pārejas noteikumu, nosakot ārstniecības iestādēm 12 mēnešu pārejas periodu, kurā ārstniecības iestādes pielikumos paredzēto datu lauku apstrādi veic ne vēlāk kā 30 dienu laikā pēc diagnozes noteikšanas, ārstēšanas un slimības norises izvērtēšanas.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Koritko (LLSA)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Šo noteikumu </w:t>
            </w:r>
            <w:r w:rsidR="00000000" w:rsidRPr="00000000" w:rsidDel="00000000">
              <w:rPr>
                <w:rtl w:val="0"/>
              </w:rPr>
              <w:t xml:space="preserve">22. </w:t>
            </w:r>
            <w:r w:rsidR="00000000" w:rsidRPr="00000000" w:rsidDel="00000000">
              <w:rPr>
                <w:rtl w:val="0"/>
              </w:rPr>
              <w:t xml:space="preserve">pielikumā</w:t>
            </w:r>
            <w:r w:rsidR="00000000" w:rsidRPr="00000000" w:rsidDel="00000000">
              <w:rPr>
                <w:rtl w:val="0"/>
              </w:rPr>
              <w:t xml:space="preserve">, </w:t>
            </w:r>
            <w:r w:rsidR="00000000" w:rsidRPr="00000000" w:rsidDel="00000000">
              <w:rPr>
                <w:rtl w:val="0"/>
              </w:rPr>
              <w:t xml:space="preserve">23. </w:t>
            </w:r>
            <w:r w:rsidR="00000000" w:rsidRPr="00000000" w:rsidDel="00000000">
              <w:rPr>
                <w:rtl w:val="0"/>
              </w:rPr>
              <w:t xml:space="preserve">pielikumā</w:t>
            </w:r>
            <w:r w:rsidR="00000000" w:rsidRPr="00000000" w:rsidDel="00000000">
              <w:rPr>
                <w:rtl w:val="0"/>
              </w:rPr>
              <w:t xml:space="preserve"> un </w:t>
            </w:r>
            <w:r w:rsidR="00000000" w:rsidRPr="00000000" w:rsidDel="00000000">
              <w:rPr>
                <w:rtl w:val="0"/>
              </w:rPr>
              <w:t xml:space="preserve">24. </w:t>
            </w:r>
            <w:r w:rsidR="00000000" w:rsidRPr="00000000" w:rsidDel="00000000">
              <w:rPr>
                <w:rtl w:val="0"/>
              </w:rPr>
              <w:t xml:space="preserve">pielikumā</w:t>
            </w:r>
            <w:r w:rsidR="00000000" w:rsidRPr="00000000" w:rsidDel="00000000">
              <w:rPr>
                <w:rtl w:val="0"/>
              </w:rPr>
              <w:t xml:space="preserve"> iekļautos datus ārstniecības iestādei pienākums veselības informācijas sistēmai tiešsaistē sniegt no 2024. gada 1. janvāra.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Projektu ar Pārejas noteikumu, nosakot ārstniecības iestādēm 12 mēnešu pārejas periodu, kurā ārstniecības iestādes Projekta pielikumos paredzēto datu lauku apstrādi veic ne vēlāk kā 30 dienu laikā pēc diagnozes noteikšanas, ārstēšanas un slimības norises izvērtēšanas.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Projektu ar Pārejas noteikumu, nosakot ārstniecības iestādēm 12 mēnešu pārejas periodu, kurā ārstniecības iestādes Projekta pielikumos paredzēto datu lauku apstrādi veic ne vēlāk kā 30 dienu laikā pēc diagnozes noteikšanas, ārstēšanas un slimības norises izvērtēšanas.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Koritko (LLSA)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piedāvātajā redakcijā Pielikuma "Labaratoriskā izmeklējuma rezultāts" 6.4.3.-6.4.6punktus.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“Laboratoriskā izmeklējuma rezultāts” 6.4.3.-6.4.6.punktu redakcijas pārskatīt un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6.4.3.Medikamentozā terapija (Mediakemntozā vēža terapija)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 ķīmijterapija: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6.4.3.1. ķīmijterapijas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6.4.3.2. ķīmijterapijas līnija*;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6.4.3.3. zāļu vispārīgais nosaukums un anatomiski terapeitiski ķīmiskais kods (atbilstoši ATĶ8 klasifikācijai)*;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6.4.3.4. saņemto kursu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6.4.3.5. ķīmijterapijas sākuma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6.4.3.6. ķīmijterapijas beigu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6.4.3.7. norāde par pacienta turpmāko ārstēšanu/ novērošanu*;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 Kombinēta imūnterapija un ķīmijterapija;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 kombinētās imūnterapijas un ķīmijterapijas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6.4.3.2. kombinētās imūnterapijas un ķīmijterapijas līnija*;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6.4.3.3. zāļu vispārīgais nosaukums un anatomiski terapeitiski ķīmiskais kods (atbilstoši ATĶ8 klasifikācijai)*;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6.4.3.4. saņemto kursu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6.4.3.5. kombinētās imūnterapijas un ķīmijterapijas sākuma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6.4.3.6. kombinētās imūnterapijas un ķīmijterapijas beigu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6.4.3.7. norāde par pacienta turpmāko ārstēšanu/ novērošanu*;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6.4.4.Kombinēta ķīmijterapija un mērķterapija;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 kombinētas ķīmijterapijas un mērķterapijas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6.4.3.2. kombinētas ķīmijterapijas un mērķterapijas līnija*;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6.4.3.3. zāļu vispārīgais nosaukums un anatomiski terapeitiski ķīmiskais kods (atbilstoši ATĶ8 klasifikācijai)*;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6.4.3.4. saņemto kursu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6.4.3.5. kombinētas ķīmijterapijas un mērķterapijas sākuma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6.4.3.6. kombinētas ķīmijterapijas un mērķterapijas beigu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6.4.3.7. norāde par pacienta turpmāko ārstēšanu/ novērošanu*;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 endokrīnā terapija: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6.4.4.1. endokrīnās terapijas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6.4.4.2. endokrīnās terapijas līnija*;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6.4.4.3. zāļu vispārīgais nosaukums un anatomiski terapeitiski ķīmiskais kods (atbilstoši ATĶ klasifikācijai)*;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6.4.4.4. endokrīnās terapijas sākuma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6.4.4.5. endokrīnās terapijas beigu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6.4.4.6. norāde par pacienta turpmāko ārstēšanu/ novērošanu*;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6.4.Kombinētā endokrīnā un mērķterapija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6.4..kombinētās endokrīnās un mērķterapijas terapijas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6.4.4.2. kombinētās endokrīnās un mērķterapijas terapijas līnija*;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6.4.4.3. zāļu vispārīgais nosaukums un anatomiski terapeitiski ķīmiskais kods (atbilstoši ATĶ klasifikācijai)*;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6.4.4.4. kombinētās endokrīnās un mērķterapijas sākuma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6.4.4.5. kombinētās endokrīnās un mērķterapijas beigu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6.4.4.6. norāde par pacienta turpmāko ārstēšanu/ novērošanu*;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6.4.5. imūnterapija: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6.4.5.1. imūnterapijas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6.4.5.2. imūnterapijas līnija*;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6.4.5.3. zāļu vispārīgais nosaukums un anatomiski terapeitiski ķīmiskais kods (atbilstoši ATĶ klasifikācijai)*;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6.4.5.4. imūnterapijas sākuma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6.4.5.5. imūnterapijas beigu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6.4.5.6. norāde par pacienta turpmāko ārstēšanu/ novērošanu*;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6.4.6. mērķterapija: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6.4.6.1. mērķterapijas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6.4.6.2. mērķterapijas līnija*;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6.4.6.3. zāļu vispārīgais nosaukums un anatomiski terapeitiski ķīmiskais kods (atbilstoši ATĶ klasifikācijai)*;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6.4.6.4. mērķterapijas sākuma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6.4.6.5. mērķterapijas beigu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6.4.6.6. norāde par pacienta turpmāko ārstēšanu/novērošanu*.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Koritko (LLSA)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“Vēža pacienta karte” 6.4.3.punktu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“Vēža pacienta karte” 6.4.3.punktu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“Medikamentoza terapija: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Imūnķīmijterapija (ķīmijterapija un imūnterapija);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ķīmijterapija un mērķterapija;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ķīmijterapija un imūnterapija;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terapija un imūnterapija,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endokrīnā terapija un mērķterapija.”.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Koritko (LLSA)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novērtējuma ziņojumā (anotācijā) nav nepieciešama detalizēta informācija par sistēmas integrāciju ar Nacionālo veselības dienestu. Tāpēc lūdzam Projekta virzības gaitā precizēt informāciju sadarbībā ar SIA “Rīga Austrumu klīniskā universitātes slimnīca” par sistēmas integrāciju ar Nacionālā veselības dienesta laboratorijas sistēmu (tostarp, precizējot informāciju par nacionālās references laboratorijas funkciju; kodu izveidošanu; mikrobioloģiskiem un tuberkulozes izmeklējumiem; imunhematoloģijas izmeklējumiem.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Koritko (LLSA)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23-TA-402</w:t>
    </w:r>
    <w:r>
      <w:br/>
    </w:r>
    <w:r w:rsidR="00000000" w:rsidRPr="00000000" w:rsidDel="00000000">
      <w:rPr>
        <w:rtl w:val="0"/>
      </w:rPr>
      <w:t xml:space="preserve">Izdrukāts 13.07.2023. 20.06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23-TA-402</w:t>
    </w:r>
    <w:r>
      <w:br/>
    </w:r>
    <w:r w:rsidR="00000000" w:rsidRPr="00000000" w:rsidDel="00000000">
      <w:rPr>
        <w:rtl w:val="0"/>
      </w:rPr>
      <w:t xml:space="preserve">Izdrukāts 13.07.2023. 20.06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Atzinumi_23-TA-402.docx</dc:title>
</cp:coreProperties>
</file>

<file path=docProps/custom.xml><?xml version="1.0" encoding="utf-8"?>
<Properties xmlns="http://schemas.openxmlformats.org/officeDocument/2006/custom-properties" xmlns:vt="http://schemas.openxmlformats.org/officeDocument/2006/docPropsVTypes"/>
</file>