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5. jūlija noteikumos Nr. 421 "Eiropas Savienības Atveseļošanas un noturības mehānisma plāna 2.2. reformu un investīciju virziena "Uzņēmumu digitālā transformācija un inovācijas" 2.2.1.4.i. investīcijas "Finanšu instrumenti komersantu digitālās transformācijas veicināšanai"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noteikumu projektu tiek ieviestas Eiropas Savienības regulu prasības, pamatojoties uz Ministru kabineta 2021. gada 7. septembra noteikumu Nr. 617 "Tiesību akta projekta sākotnējās ietekmes izvērtēšanas kārtība" 9.19. apakšpunktu, lūdzam aizpildīt noteikumu projekta anotācijas 5.4. sadaļas 1. tabulu ar atbilstošu informāciju par konkrēto prasību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viens vienots uzņēmums – atbalsta, kas piešķirts kā </w:t>
            </w:r>
            <w:r w:rsidR="00000000" w:rsidRPr="00000000" w:rsidDel="00000000">
              <w:rPr>
                <w:i w:val="1"/>
                <w:rtl w:val="0"/>
              </w:rPr>
              <w:t xml:space="preserve">de minimis</w:t>
            </w:r>
            <w:r w:rsidR="00000000" w:rsidRPr="00000000" w:rsidDel="00000000">
              <w:rPr>
                <w:rtl w:val="0"/>
              </w:rPr>
              <w:t xml:space="preserve"> atbalsts saskaņā ar Komisijas 2023. gada 13. decembra Regulas (ES) Nr.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(turpmāk – Komisijas regula Nr. 2023/2831),  piešķiršanas gadījumos attiecas uz komersantu un ietver visus ar to saistītos uzņēmumus, starp kuriem pastāv vismaz vienas Komisijas regulas Nr.2023/2831  2. panta 2. punktā minētās attiecības.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iespēju robežās izvairoties no attiecīgās regulas pārrakstīšanas.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47.3. atbalstu nepiešķir komersantam, kuram lēmuma par atbalsta piešķiršanu brīdī par atbalsta piešķiršanu ar tiesas spriedumu ir pasludināts maksātnespējas process, ir ierosināts vai tiek īstenots tiesiskās aizsardzības process vai ja komersants atbilst normatīvajos aktos noteiktajiem kritērijiem, uz kuriem pamatojoties kreditors var pieprasīt maksātnespējas procedūru, un lielajam komersantam, ja tā kredītreitings ir zemāks par "B–", kas norādīts šo noteikumu pielikumā;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20. punktu ("kas norādīts šo noteikumu pielikumā"), precīzi nosakot, ko paredz pielikums.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51.2.2. ja tas ir jauns atbalsts, ko sniedz kā </w:t>
            </w:r>
            <w:r w:rsidR="00000000" w:rsidRPr="00000000" w:rsidDel="00000000">
              <w:rPr>
                <w:i w:val="1"/>
                <w:rtl w:val="0"/>
              </w:rPr>
              <w:t xml:space="preserve">de minimis</w:t>
            </w:r>
            <w:r w:rsidR="00000000" w:rsidRPr="00000000" w:rsidDel="00000000">
              <w:rPr>
                <w:rtl w:val="0"/>
              </w:rPr>
              <w:t xml:space="preserve"> atbalstu saskaņā ar Komisijas regulu Nr. 2023/2831, un ja atbalstu arī sākotnēji sniedza kā </w:t>
            </w:r>
            <w:r w:rsidR="00000000" w:rsidRPr="00000000" w:rsidDel="00000000">
              <w:rPr>
                <w:i w:val="1"/>
                <w:rtl w:val="0"/>
              </w:rPr>
              <w:t xml:space="preserve">de minimis</w:t>
            </w:r>
            <w:r w:rsidR="00000000" w:rsidRPr="00000000" w:rsidDel="00000000">
              <w:rPr>
                <w:rtl w:val="0"/>
              </w:rPr>
              <w:t xml:space="preserve"> atbalstu saskaņā ar Komisijas regulu Nr. 2023/2831. Ja komersants atbilst </w:t>
            </w:r>
            <w:r w:rsidR="00000000" w:rsidRPr="00000000" w:rsidDel="00000000">
              <w:rPr>
                <w:i w:val="1"/>
                <w:rtl w:val="0"/>
              </w:rPr>
              <w:t xml:space="preserve">de minimis</w:t>
            </w:r>
            <w:r w:rsidR="00000000" w:rsidRPr="00000000" w:rsidDel="00000000">
              <w:rPr>
                <w:rtl w:val="0"/>
              </w:rPr>
              <w:t xml:space="preserve"> atbalsta saskaņā ar Komisijas regulu Nr. 2023/2831 saņemšanas prasībām, atbalstu piešķir, kad sabiedrība "Altum" ir pieņēmusi jaunu lēmumu, kurā ir noteikts atbalsta maksimālais apmērs.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"51.2.2. ja tas ir jauns atbalsts, ko sniedz kā </w:t>
            </w:r>
            <w:r w:rsidR="00000000" w:rsidRPr="00000000" w:rsidDel="00000000">
              <w:rPr>
                <w:i w:val="1"/>
                <w:rtl w:val="0"/>
              </w:rPr>
              <w:t xml:space="preserve">de minimis</w:t>
            </w:r>
            <w:r w:rsidR="00000000" w:rsidRPr="00000000" w:rsidDel="00000000">
              <w:rPr>
                <w:rtl w:val="0"/>
              </w:rPr>
              <w:t xml:space="preserve"> atbalstu saskaņā ar Komisijas regulu Nr. 2023/2831, un ja atbalstu arī sākotnēji sniedza kā </w:t>
            </w:r>
            <w:r w:rsidR="00000000" w:rsidRPr="00000000" w:rsidDel="00000000">
              <w:rPr>
                <w:i w:val="1"/>
                <w:rtl w:val="0"/>
              </w:rPr>
              <w:t xml:space="preserve">de minimis</w:t>
            </w:r>
            <w:r w:rsidR="00000000" w:rsidRPr="00000000" w:rsidDel="00000000">
              <w:rPr>
                <w:rtl w:val="0"/>
              </w:rPr>
              <w:t xml:space="preserve"> atbalstu saskaņā ar Komisijas regulu Nr. 2023/2831. Ja komersants atbilst Komisijas regulas Nr. 2023/2831 prasībām, atbalstu komersantam piešķir, kad sabiedrība "Altum" ir pieņēmusi jaunu lēmumu, kurā ir noteikts atbalsta maksimālais apmērs."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Ievērojot  Komisijas regulas Nr. </w:t>
            </w:r>
            <w:r w:rsidR="00000000" w:rsidRPr="00000000" w:rsidDel="00000000">
              <w:rPr>
                <w:rtl w:val="0"/>
              </w:rPr>
              <w:t xml:space="preserve">2</w:t>
            </w:r>
            <w:r w:rsidR="00000000" w:rsidRPr="00000000" w:rsidDel="00000000">
              <w:rPr>
                <w:rtl w:val="0"/>
              </w:rPr>
              <w:t xml:space="preserve">023/2831 5. panta 1. un 2. punktā minētos nosacījumus, saskaņā ar šo noteikumu 22. punktu piešķirto </w:t>
            </w:r>
            <w:r w:rsidR="00000000" w:rsidRPr="00000000" w:rsidDel="00000000">
              <w:rPr>
                <w:i w:val="1"/>
                <w:rtl w:val="0"/>
              </w:rPr>
              <w:t xml:space="preserve">de minimis</w:t>
            </w:r>
            <w:r w:rsidR="00000000" w:rsidRPr="00000000" w:rsidDel="00000000">
              <w:rPr>
                <w:rtl w:val="0"/>
              </w:rPr>
              <w:t xml:space="preserve"> atbalstu vienam vienotam uzņēmumam drīkst apvienot ar citu </w:t>
            </w:r>
            <w:r w:rsidR="00000000" w:rsidRPr="00000000" w:rsidDel="00000000">
              <w:rPr>
                <w:i w:val="1"/>
                <w:rtl w:val="0"/>
              </w:rPr>
              <w:t xml:space="preserve">de minimis</w:t>
            </w:r>
            <w:r w:rsidR="00000000" w:rsidRPr="00000000" w:rsidDel="00000000">
              <w:rPr>
                <w:rtl w:val="0"/>
              </w:rPr>
              <w:t xml:space="preserve"> atbalstu līdz Komisijas regulas Nr. 2023/2831 3. panta 2. punktā noteiktajam robežlielumam, kā arī drīkst apvienot ar citu valsts atbalstu attiecībā uz vienām un tām pašām attiecināmajām izmaksām, tai skaitā šīs programmas ietvaros, vai citu valsts atbalstu tam pašam riska finansējuma pasākumam, ja šīs apvienošanas rezultātā netiek pārsniegta attiecīgā maksimālā atbalsta intensitāte vai atbalsta summa, kāda noteikta valsts atbalsta programmā, atbalsta projektā vai Eiropas Komisijas lēmumā.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projektā svītrot atsauces uz šo noteikumu 22. punktu, kas paredz noteikt, saskaņā ar kurām regulām vispārīgi piešķirams atbalsts,  jo jebkurā gadījumā līdztekus minētajām atsaucēm noteikumu projektā tiek norādīts uz vienu no abām šīm regulām, padarot atsauci uz 22. punktu lieku.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Lēmumu par </w:t>
            </w:r>
            <w:r w:rsidR="00000000" w:rsidRPr="00000000" w:rsidDel="00000000">
              <w:rPr>
                <w:i w:val="1"/>
                <w:rtl w:val="0"/>
              </w:rPr>
              <w:t xml:space="preserve">de minimis </w:t>
            </w:r>
            <w:r w:rsidR="00000000" w:rsidRPr="00000000" w:rsidDel="00000000">
              <w:rPr>
                <w:rtl w:val="0"/>
              </w:rPr>
              <w:t xml:space="preserve">atbalsta piešķiršanu saskaņā ar šo noteikumu 22. punktu, ievērojot Komisijas regulas Nr. </w:t>
            </w:r>
            <w:r w:rsidR="00000000" w:rsidRPr="00000000" w:rsidDel="00000000">
              <w:rPr>
                <w:rtl w:val="0"/>
              </w:rPr>
              <w:t xml:space="preserve">2</w:t>
            </w:r>
            <w:r w:rsidR="00000000" w:rsidRPr="00000000" w:rsidDel="00000000">
              <w:rPr>
                <w:rtl w:val="0"/>
              </w:rPr>
              <w:t xml:space="preserve">023/2831 termiņu, var pieņemt līdz 2025.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 ievērojot Komisijas regulas Nr. 2023/2831 termiņu", norādot, kas tieši ir domāts ar attiecīgās regulas termiņu. Ņemot vērā, ka minētās regulas piemērošanas termiņš iestājas vēlāk (to piemēro līdz 2030. gada 31. decembrim, turklāt ikvienu de minimis atbalstu, kas atbilst šīs regulas nosacījumiem, var likumīgi piešķirt vēl sešus turpmākos mēnešus) un, paredzot lēmuma pieņemšanas termiņu - 2025. gada 31. decembri - regulā noteiktais termiņš tiek ievērots, aicinām minēto atsauci svītrot, sniedzot atbilstošu skaidrojumu noteikumu projekta anotācijas 5.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Ja pieteikumi par aizdevumiem iesniegti līdz 2024.gada 9.aprīlim, sabiedrība “Altum” tos izskata šajos noteikumos paredzētajā kārtībā, kas ir spēkā iesnieguma iesniegšanas dienā.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ievērojot arī noteikumu projektā lietoto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Ja aizdevuma pieteikums sabiedrībai “Altum” iesniegts līdz 2024. gada 9. aprīlim, sabiedrība “Altum” to izskata šajos noteikumos paredzētajā kārtībā, kas ir spēkā pieteikuma iesniegšanas dienā."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24-TA-125</w:t>
    </w:r>
    <w:r>
      <w:br/>
    </w:r>
    <w:r w:rsidR="00000000" w:rsidRPr="00000000" w:rsidDel="00000000">
      <w:rPr>
        <w:rtl w:val="0"/>
      </w:rPr>
      <w:t xml:space="preserve">Izdrukāts 03.05.2024. 09.54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24-TA-125</w:t>
    </w:r>
    <w:r>
      <w:br/>
    </w:r>
    <w:r w:rsidR="00000000" w:rsidRPr="00000000" w:rsidDel="00000000">
      <w:rPr>
        <w:rtl w:val="0"/>
      </w:rPr>
      <w:t xml:space="preserve">Izdrukāts 03.05.2024. 09.54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Atzinumi_24-TA-125.docx</dc:title>
</cp:coreProperties>
</file>

<file path=docProps/custom.xml><?xml version="1.0" encoding="utf-8"?>
<Properties xmlns="http://schemas.openxmlformats.org/officeDocument/2006/custom-properties" xmlns:vt="http://schemas.openxmlformats.org/officeDocument/2006/docPropsVTypes"/>
</file>