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10B24" w14:textId="77777777" w:rsidR="00786DAF" w:rsidRDefault="00786DAF" w:rsidP="002C22B9">
      <w:pPr>
        <w:jc w:val="center"/>
        <w:rPr>
          <w:sz w:val="20"/>
        </w:rPr>
      </w:pPr>
    </w:p>
    <w:p w14:paraId="79B54FBF" w14:textId="77777777" w:rsidR="002C22B9" w:rsidRDefault="002C22B9" w:rsidP="002C22B9">
      <w:pPr>
        <w:jc w:val="center"/>
        <w:rPr>
          <w:sz w:val="20"/>
        </w:rPr>
      </w:pPr>
      <w:r w:rsidRPr="00914649">
        <w:rPr>
          <w:sz w:val="20"/>
        </w:rPr>
        <w:t>Rīgā</w:t>
      </w:r>
    </w:p>
    <w:p w14:paraId="3BC15344"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30A92141" w14:textId="77777777" w:rsidTr="009F77B9">
        <w:tc>
          <w:tcPr>
            <w:tcW w:w="450" w:type="dxa"/>
            <w:tcBorders>
              <w:top w:val="nil"/>
              <w:left w:val="nil"/>
              <w:bottom w:val="nil"/>
              <w:right w:val="nil"/>
            </w:tcBorders>
          </w:tcPr>
          <w:p w14:paraId="02A41B5E" w14:textId="77777777"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6CBA9972" w14:textId="77777777"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F0647C">
              <w:rPr>
                <w:szCs w:val="24"/>
              </w:rPr>
              <w:t>24.09.2020</w:t>
            </w:r>
            <w:r w:rsidRPr="00615936">
              <w:rPr>
                <w:szCs w:val="24"/>
              </w:rPr>
              <w:fldChar w:fldCharType="end"/>
            </w:r>
            <w:bookmarkEnd w:id="0"/>
          </w:p>
        </w:tc>
        <w:tc>
          <w:tcPr>
            <w:tcW w:w="708" w:type="dxa"/>
            <w:tcBorders>
              <w:top w:val="nil"/>
              <w:left w:val="nil"/>
              <w:bottom w:val="nil"/>
              <w:right w:val="nil"/>
            </w:tcBorders>
          </w:tcPr>
          <w:p w14:paraId="4D9DA260" w14:textId="77777777"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14:paraId="336B264D" w14:textId="77777777"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4B22CC">
              <w:rPr>
                <w:szCs w:val="24"/>
              </w:rPr>
              <w:t>12/A-7</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F0647C">
              <w:rPr>
                <w:szCs w:val="24"/>
              </w:rPr>
              <w:t>5036</w:t>
            </w:r>
            <w:r w:rsidRPr="00615936">
              <w:rPr>
                <w:szCs w:val="24"/>
              </w:rPr>
              <w:fldChar w:fldCharType="end"/>
            </w:r>
            <w:bookmarkEnd w:id="2"/>
          </w:p>
        </w:tc>
      </w:tr>
      <w:tr w:rsidR="002C22B9" w:rsidRPr="00615936" w14:paraId="55AEF030" w14:textId="77777777" w:rsidTr="009F77B9">
        <w:trPr>
          <w:trHeight w:val="188"/>
        </w:trPr>
        <w:tc>
          <w:tcPr>
            <w:tcW w:w="450" w:type="dxa"/>
            <w:tcBorders>
              <w:top w:val="nil"/>
              <w:left w:val="nil"/>
              <w:bottom w:val="nil"/>
              <w:right w:val="nil"/>
            </w:tcBorders>
          </w:tcPr>
          <w:p w14:paraId="636D86D0"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7BD9CF59"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6DF477D9"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56A6BD09" w14:textId="77777777" w:rsidR="002C22B9" w:rsidRPr="00615936" w:rsidRDefault="002C22B9" w:rsidP="002C22B9">
            <w:pPr>
              <w:tabs>
                <w:tab w:val="left" w:pos="360"/>
                <w:tab w:val="left" w:pos="3960"/>
              </w:tabs>
              <w:rPr>
                <w:sz w:val="20"/>
              </w:rPr>
            </w:pPr>
          </w:p>
        </w:tc>
      </w:tr>
      <w:tr w:rsidR="002C22B9" w:rsidRPr="00615936" w14:paraId="1BF855DB" w14:textId="77777777" w:rsidTr="009F77B9">
        <w:tc>
          <w:tcPr>
            <w:tcW w:w="450" w:type="dxa"/>
            <w:tcBorders>
              <w:top w:val="nil"/>
              <w:left w:val="nil"/>
              <w:bottom w:val="nil"/>
              <w:right w:val="nil"/>
            </w:tcBorders>
          </w:tcPr>
          <w:p w14:paraId="33414D2F" w14:textId="77777777" w:rsidR="002C22B9" w:rsidRPr="00615936" w:rsidRDefault="002C22B9" w:rsidP="002C22B9">
            <w:pPr>
              <w:tabs>
                <w:tab w:val="left" w:pos="360"/>
                <w:tab w:val="left" w:pos="3960"/>
              </w:tabs>
              <w:rPr>
                <w:sz w:val="20"/>
              </w:rPr>
            </w:pPr>
            <w:r w:rsidRPr="00615936">
              <w:rPr>
                <w:sz w:val="20"/>
              </w:rPr>
              <w:t>Uz</w:t>
            </w:r>
          </w:p>
        </w:tc>
        <w:bookmarkStart w:id="3" w:name="san_dat"/>
        <w:tc>
          <w:tcPr>
            <w:tcW w:w="1785" w:type="dxa"/>
            <w:tcBorders>
              <w:top w:val="nil"/>
              <w:left w:val="nil"/>
              <w:bottom w:val="single" w:sz="4" w:space="0" w:color="auto"/>
              <w:right w:val="nil"/>
            </w:tcBorders>
          </w:tcPr>
          <w:p w14:paraId="6B3AE58E"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4B22CC">
              <w:rPr>
                <w:szCs w:val="24"/>
              </w:rPr>
              <w:t>10.09.2020</w:t>
            </w:r>
            <w:r w:rsidRPr="00615936">
              <w:rPr>
                <w:szCs w:val="24"/>
              </w:rPr>
              <w:fldChar w:fldCharType="end"/>
            </w:r>
            <w:bookmarkEnd w:id="3"/>
          </w:p>
        </w:tc>
        <w:tc>
          <w:tcPr>
            <w:tcW w:w="708" w:type="dxa"/>
            <w:tcBorders>
              <w:top w:val="nil"/>
              <w:left w:val="nil"/>
              <w:bottom w:val="nil"/>
              <w:right w:val="nil"/>
            </w:tcBorders>
          </w:tcPr>
          <w:p w14:paraId="4D855E7D" w14:textId="77777777" w:rsidR="002C22B9" w:rsidRPr="00615936" w:rsidRDefault="002C22B9" w:rsidP="002C22B9">
            <w:pPr>
              <w:tabs>
                <w:tab w:val="left" w:pos="360"/>
                <w:tab w:val="left" w:pos="3960"/>
              </w:tabs>
              <w:jc w:val="center"/>
              <w:rPr>
                <w:sz w:val="20"/>
              </w:rPr>
            </w:pPr>
            <w:r w:rsidRPr="00615936">
              <w:rPr>
                <w:sz w:val="20"/>
              </w:rPr>
              <w:t>Nr.</w:t>
            </w:r>
          </w:p>
        </w:tc>
        <w:bookmarkStart w:id="4" w:name="san_num"/>
        <w:tc>
          <w:tcPr>
            <w:tcW w:w="2727" w:type="dxa"/>
            <w:tcBorders>
              <w:top w:val="nil"/>
              <w:left w:val="nil"/>
              <w:bottom w:val="single" w:sz="4" w:space="0" w:color="auto"/>
              <w:right w:val="nil"/>
            </w:tcBorders>
          </w:tcPr>
          <w:p w14:paraId="1086BC74"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4B22CC">
              <w:rPr>
                <w:szCs w:val="24"/>
              </w:rPr>
              <w:t>VSS-755, 36  12§</w:t>
            </w:r>
            <w:r w:rsidRPr="00615936">
              <w:rPr>
                <w:szCs w:val="24"/>
              </w:rPr>
              <w:fldChar w:fldCharType="end"/>
            </w:r>
            <w:bookmarkEnd w:id="4"/>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14:paraId="45B763DA" w14:textId="77777777" w:rsidTr="000C0DD4">
        <w:trPr>
          <w:jc w:val="right"/>
        </w:trPr>
        <w:tc>
          <w:tcPr>
            <w:tcW w:w="4644" w:type="dxa"/>
          </w:tcPr>
          <w:p w14:paraId="21027060" w14:textId="77777777" w:rsidR="00FD2BCB" w:rsidRDefault="004B22CC" w:rsidP="000C0DD4">
            <w:pPr>
              <w:jc w:val="right"/>
              <w:rPr>
                <w:b/>
                <w:bCs/>
                <w:szCs w:val="24"/>
                <w:lang w:eastAsia="lv-LV"/>
              </w:rPr>
            </w:pPr>
            <w:bookmarkStart w:id="5" w:name="org_nos"/>
            <w:r>
              <w:rPr>
                <w:b/>
                <w:bCs/>
                <w:szCs w:val="24"/>
                <w:lang w:eastAsia="lv-LV"/>
              </w:rPr>
              <w:t xml:space="preserve">Vides aizsardzības un reģionālās </w:t>
            </w:r>
          </w:p>
          <w:p w14:paraId="759DE717" w14:textId="77777777" w:rsidR="000C0DD4" w:rsidRDefault="004B22CC" w:rsidP="000C0DD4">
            <w:pPr>
              <w:jc w:val="right"/>
              <w:rPr>
                <w:b/>
                <w:bCs/>
                <w:szCs w:val="24"/>
                <w:lang w:eastAsia="lv-LV"/>
              </w:rPr>
            </w:pPr>
            <w:r>
              <w:rPr>
                <w:b/>
                <w:bCs/>
                <w:szCs w:val="24"/>
                <w:lang w:eastAsia="lv-LV"/>
              </w:rPr>
              <w:t>attīstības ministrijai</w:t>
            </w:r>
          </w:p>
        </w:tc>
      </w:tr>
      <w:bookmarkEnd w:id="5"/>
    </w:tbl>
    <w:p w14:paraId="277E7DD6" w14:textId="77777777"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4503"/>
      </w:tblGrid>
      <w:tr w:rsidR="000C0DD4" w14:paraId="48078251" w14:textId="77777777" w:rsidTr="000C0DD4">
        <w:tc>
          <w:tcPr>
            <w:tcW w:w="4503" w:type="dxa"/>
            <w:tcBorders>
              <w:top w:val="nil"/>
              <w:left w:val="nil"/>
              <w:bottom w:val="nil"/>
              <w:right w:val="nil"/>
            </w:tcBorders>
          </w:tcPr>
          <w:p w14:paraId="3AAE33D7" w14:textId="77777777" w:rsidR="000C0DD4" w:rsidRDefault="004B22CC" w:rsidP="005E2D25">
            <w:pPr>
              <w:rPr>
                <w:i/>
                <w:iCs/>
                <w:szCs w:val="24"/>
                <w:lang w:eastAsia="lv-LV"/>
              </w:rPr>
            </w:pPr>
            <w:r>
              <w:rPr>
                <w:i/>
                <w:iCs/>
                <w:szCs w:val="24"/>
                <w:lang w:eastAsia="lv-LV"/>
              </w:rPr>
              <w:t xml:space="preserve">Par noteikumu projekts "Noteikumi par īpašiem ierobežojumiem attiecībā uz darbībām ar ozona slāni noārdošām vielām un </w:t>
            </w:r>
            <w:proofErr w:type="spellStart"/>
            <w:r>
              <w:rPr>
                <w:i/>
                <w:iCs/>
                <w:szCs w:val="24"/>
                <w:lang w:eastAsia="lv-LV"/>
              </w:rPr>
              <w:t>fluorētām</w:t>
            </w:r>
            <w:proofErr w:type="spellEnd"/>
            <w:r>
              <w:rPr>
                <w:i/>
                <w:iCs/>
                <w:szCs w:val="24"/>
                <w:lang w:eastAsia="lv-LV"/>
              </w:rPr>
              <w:t xml:space="preserve"> siltumnīcefekta gāzēm" </w:t>
            </w:r>
          </w:p>
        </w:tc>
      </w:tr>
    </w:tbl>
    <w:p w14:paraId="631F34A4" w14:textId="77777777" w:rsidR="00E04F00" w:rsidRPr="00615936" w:rsidRDefault="00E04F00" w:rsidP="00C04DED">
      <w:pPr>
        <w:jc w:val="left"/>
        <w:rPr>
          <w:szCs w:val="24"/>
        </w:rPr>
      </w:pPr>
    </w:p>
    <w:p w14:paraId="3F3361E7" w14:textId="77777777" w:rsidR="00FD2BCB" w:rsidRPr="00FD2BCB" w:rsidRDefault="00FD2BCB" w:rsidP="00FD2BCB">
      <w:pPr>
        <w:ind w:firstLine="720"/>
        <w:rPr>
          <w:kern w:val="32"/>
          <w:szCs w:val="24"/>
        </w:rPr>
      </w:pPr>
      <w:r w:rsidRPr="00FD2BCB">
        <w:rPr>
          <w:szCs w:val="24"/>
          <w:lang w:eastAsia="lv-LV"/>
        </w:rPr>
        <w:t>Finanšu ministrija atbilstoši kompetencei ir izskatījusi  Vides aizsardzības un reģionālas attīstības ministrijas sagatavoto Ministru kabineta  noteikumu projektu</w:t>
      </w:r>
      <w:r w:rsidRPr="00FD2BCB">
        <w:rPr>
          <w:szCs w:val="24"/>
        </w:rPr>
        <w:t xml:space="preserve"> “Noteikumi par īpašiem ierobežojumiem attiecībā uz darbībām ar ozona slāni noārdošām vielām un </w:t>
      </w:r>
      <w:proofErr w:type="spellStart"/>
      <w:r w:rsidRPr="00FD2BCB">
        <w:rPr>
          <w:szCs w:val="24"/>
        </w:rPr>
        <w:t>fluorētām</w:t>
      </w:r>
      <w:proofErr w:type="spellEnd"/>
      <w:r w:rsidRPr="00FD2BCB">
        <w:rPr>
          <w:szCs w:val="24"/>
        </w:rPr>
        <w:t xml:space="preserve"> siltumnīcefekta gāzēm</w:t>
      </w:r>
      <w:bookmarkStart w:id="6" w:name="_Hlk51580264"/>
      <w:r w:rsidRPr="00FD2BCB">
        <w:rPr>
          <w:szCs w:val="24"/>
        </w:rPr>
        <w:t xml:space="preserve">” </w:t>
      </w:r>
      <w:bookmarkEnd w:id="6"/>
      <w:r w:rsidRPr="00FD2BCB">
        <w:rPr>
          <w:kern w:val="32"/>
          <w:szCs w:val="24"/>
        </w:rPr>
        <w:t>(turpmāk – noteikumu projekts)</w:t>
      </w:r>
      <w:r w:rsidRPr="00FD2BCB">
        <w:rPr>
          <w:szCs w:val="24"/>
        </w:rPr>
        <w:t xml:space="preserve">, sākotnējās ietekmes novērtējuma ziņojumu (anotāciju) un izsaka sekojošus iebildumus. </w:t>
      </w:r>
    </w:p>
    <w:p w14:paraId="313FAB18" w14:textId="77777777" w:rsidR="00FD2BCB" w:rsidRPr="00FD2BCB" w:rsidRDefault="00FD2BCB" w:rsidP="00FD2BCB">
      <w:pPr>
        <w:tabs>
          <w:tab w:val="left" w:pos="993"/>
        </w:tabs>
        <w:ind w:firstLine="720"/>
        <w:rPr>
          <w:szCs w:val="24"/>
        </w:rPr>
      </w:pPr>
      <w:r w:rsidRPr="00FD2BCB">
        <w:rPr>
          <w:szCs w:val="24"/>
        </w:rPr>
        <w:t>1. Noteikumu projekta 5. punktā paredzēts, ka Valsts ieņēmumu dienests (turpmāk – VID) atbilstoši savai kompetencei kontrolē Eiro</w:t>
      </w:r>
      <w:r w:rsidR="005E2D25">
        <w:rPr>
          <w:szCs w:val="24"/>
        </w:rPr>
        <w:t>pas Parlamenta un Padomes 2009.gada 16.</w:t>
      </w:r>
      <w:r w:rsidRPr="00FD2BCB">
        <w:rPr>
          <w:szCs w:val="24"/>
        </w:rPr>
        <w:t>septembra Regulas (ES) Nr. 1005/2009 par ozona slāni noārdošām vielām (turpmāk - regula Nr. 10</w:t>
      </w:r>
      <w:r w:rsidR="005E2D25">
        <w:rPr>
          <w:szCs w:val="24"/>
        </w:rPr>
        <w:t>05/2009) 15.panta 1., 2. un 3.punktā, 17.panta  1., 2. un 4.punktā un 20.panta 1.</w:t>
      </w:r>
      <w:r w:rsidRPr="00FD2BCB">
        <w:rPr>
          <w:szCs w:val="24"/>
        </w:rPr>
        <w:t xml:space="preserve">punktā, Eiropas Parlamenta un Padomes 2014. gada 16. aprīļa Regulas (ES) Nr. 517/2014 par </w:t>
      </w:r>
      <w:proofErr w:type="spellStart"/>
      <w:r w:rsidRPr="00FD2BCB">
        <w:rPr>
          <w:szCs w:val="24"/>
        </w:rPr>
        <w:t>fluorētām</w:t>
      </w:r>
      <w:proofErr w:type="spellEnd"/>
      <w:r w:rsidRPr="00FD2BCB">
        <w:rPr>
          <w:szCs w:val="24"/>
        </w:rPr>
        <w:t xml:space="preserve"> siltumnīcefekta gāzēm un ar ko atceļ Regulu (EK) Nr. 842/2006 (tur</w:t>
      </w:r>
      <w:r w:rsidR="005E2D25">
        <w:rPr>
          <w:szCs w:val="24"/>
        </w:rPr>
        <w:t>pmāk – regula Nr. 517/2014) 11.panta 1.</w:t>
      </w:r>
      <w:r w:rsidRPr="00FD2BCB">
        <w:rPr>
          <w:szCs w:val="24"/>
        </w:rPr>
        <w:t>punktā, 14. panta 1.</w:t>
      </w:r>
      <w:r w:rsidR="005E2D25">
        <w:rPr>
          <w:szCs w:val="24"/>
        </w:rPr>
        <w:t>punktā un 15.panta 1., 2. un 3.punktā un šo noteikumu 2.7.</w:t>
      </w:r>
      <w:r w:rsidRPr="00FD2BCB">
        <w:rPr>
          <w:szCs w:val="24"/>
        </w:rPr>
        <w:t>apakšpunktā minētās regulas 1. un 2.pantā noteikto prasību izpildi.</w:t>
      </w:r>
    </w:p>
    <w:p w14:paraId="729378D4" w14:textId="77777777" w:rsidR="00FD2BCB" w:rsidRPr="00FD2BCB" w:rsidRDefault="005E2D25" w:rsidP="00FD2BCB">
      <w:pPr>
        <w:tabs>
          <w:tab w:val="left" w:pos="2127"/>
          <w:tab w:val="left" w:pos="6096"/>
        </w:tabs>
        <w:ind w:firstLine="720"/>
        <w:rPr>
          <w:szCs w:val="24"/>
        </w:rPr>
      </w:pPr>
      <w:r>
        <w:rPr>
          <w:szCs w:val="24"/>
        </w:rPr>
        <w:t>Valsts sekretāru 2020.</w:t>
      </w:r>
      <w:r w:rsidR="00FD2BCB" w:rsidRPr="00FD2BCB">
        <w:rPr>
          <w:szCs w:val="24"/>
        </w:rPr>
        <w:t xml:space="preserve">gada 9.jūlija sanāksmē ir izsludināts likumprojekts “Grozījumi Ķīmisko vielu likumā” </w:t>
      </w:r>
      <w:r>
        <w:rPr>
          <w:szCs w:val="24"/>
          <w:lang w:eastAsia="lv-LV"/>
        </w:rPr>
        <w:t>(prot. Nr.</w:t>
      </w:r>
      <w:r w:rsidR="00FD2BCB" w:rsidRPr="00FD2BCB">
        <w:rPr>
          <w:szCs w:val="24"/>
          <w:lang w:eastAsia="lv-LV"/>
        </w:rPr>
        <w:t xml:space="preserve">27, 19.§, VSS-556) (turpmāk – likumprojekts), kurā </w:t>
      </w:r>
      <w:r w:rsidR="00FD2BCB" w:rsidRPr="00FD2BCB">
        <w:rPr>
          <w:szCs w:val="24"/>
        </w:rPr>
        <w:t>ietverti grozījumi, kas paredz noteikt kompetento iestādi regulas Nr. 517/2014 prasību izpildes n</w:t>
      </w:r>
      <w:r>
        <w:rPr>
          <w:szCs w:val="24"/>
        </w:rPr>
        <w:t>odrošināšanai. Likumprojekta 2.</w:t>
      </w:r>
      <w:r w:rsidR="00FD2BCB" w:rsidRPr="00FD2BCB">
        <w:rPr>
          <w:szCs w:val="24"/>
        </w:rPr>
        <w:t>pantā paredzēts, ka valsts sabiedrība ar ierobežotu atbildību “Latvijas Vides, ģeoloģijas un meteoroloģijas centrs”, ir kompetentā iestāde, tajā skaitā, attiecībā par regulas Nr. 517/2014 prasībām, tomēr nodr</w:t>
      </w:r>
      <w:r>
        <w:rPr>
          <w:szCs w:val="24"/>
        </w:rPr>
        <w:t>ošinot tikai minētās regulas 6.pantā, 17.panta 4.punktā un 19.</w:t>
      </w:r>
      <w:r w:rsidR="00FD2BCB" w:rsidRPr="00FD2BCB">
        <w:rPr>
          <w:szCs w:val="24"/>
        </w:rPr>
        <w:t>pa</w:t>
      </w:r>
      <w:r>
        <w:rPr>
          <w:szCs w:val="24"/>
        </w:rPr>
        <w:t>nta 6.punkta otrajā daļā un 20.</w:t>
      </w:r>
      <w:r w:rsidR="00FD2BCB" w:rsidRPr="00FD2BCB">
        <w:rPr>
          <w:szCs w:val="24"/>
        </w:rPr>
        <w:t>pantā noteikto prasību izpildi.</w:t>
      </w:r>
    </w:p>
    <w:p w14:paraId="1E8F574D" w14:textId="77777777" w:rsidR="00FD2BCB" w:rsidRPr="00FD2BCB" w:rsidRDefault="00FD2BCB" w:rsidP="00FD2BCB">
      <w:pPr>
        <w:ind w:firstLine="720"/>
        <w:rPr>
          <w:szCs w:val="24"/>
        </w:rPr>
      </w:pPr>
      <w:r w:rsidRPr="00FD2BCB">
        <w:rPr>
          <w:szCs w:val="24"/>
        </w:rPr>
        <w:t>Sas</w:t>
      </w:r>
      <w:r w:rsidR="005E2D25">
        <w:rPr>
          <w:szCs w:val="24"/>
        </w:rPr>
        <w:t>kaņā ar Ķīmisko vielu likuma 4.</w:t>
      </w:r>
      <w:r w:rsidRPr="00FD2BCB">
        <w:rPr>
          <w:szCs w:val="24"/>
        </w:rPr>
        <w:t>panta trešo daļu Vides aizsardzības un reģionālās attīstības ministrija un tās padotībā esošās uzraudzības un kontroles iestādes kontrolē darbības ar ķīmiskajām vielām, maisījumiem, ķīmiskajām vielām izstrādājumos, apstrādātiem izstrādājumiem un biocīdiem ražošanā un profesionālā lietošanā, izņemot šā panta pirmajā daļā minētos gadījumus, un uzrauga šo darbību atbilstību likumiem un citiem normatīvajiem aktiem vides aizsardzības jomā.</w:t>
      </w:r>
      <w:r w:rsidRPr="00FD2BCB">
        <w:rPr>
          <w:color w:val="44546A"/>
          <w:szCs w:val="24"/>
        </w:rPr>
        <w:t xml:space="preserve"> </w:t>
      </w:r>
      <w:r w:rsidRPr="00FD2BCB">
        <w:rPr>
          <w:szCs w:val="24"/>
        </w:rPr>
        <w:t>Attiecīgi gadījumā, ja nav noteikta kom</w:t>
      </w:r>
      <w:r w:rsidR="005E2D25">
        <w:rPr>
          <w:szCs w:val="24"/>
        </w:rPr>
        <w:t>petentā iestāde par regulas Nr.</w:t>
      </w:r>
      <w:r w:rsidRPr="00FD2BCB">
        <w:rPr>
          <w:szCs w:val="24"/>
        </w:rPr>
        <w:t>517/2014 prasību piemērošanu kopumā, par tādu uzskatāma Vides aizsardzības un reģionālās attīstības ministrija.</w:t>
      </w:r>
    </w:p>
    <w:p w14:paraId="7C14E93B" w14:textId="77777777" w:rsidR="00FD2BCB" w:rsidRPr="00FD2BCB" w:rsidRDefault="00FD2BCB" w:rsidP="00FD2BCB">
      <w:pPr>
        <w:ind w:firstLine="720"/>
        <w:rPr>
          <w:szCs w:val="24"/>
        </w:rPr>
      </w:pPr>
      <w:r w:rsidRPr="00FD2BCB">
        <w:rPr>
          <w:szCs w:val="24"/>
        </w:rPr>
        <w:t>Sniedzot atzinumu par likumprojektu</w:t>
      </w:r>
      <w:r w:rsidR="005E2D25">
        <w:rPr>
          <w:szCs w:val="24"/>
        </w:rPr>
        <w:t>,</w:t>
      </w:r>
      <w:r w:rsidRPr="00FD2BCB">
        <w:rPr>
          <w:szCs w:val="24"/>
        </w:rPr>
        <w:t xml:space="preserve"> informējām, ka uzturam 2020</w:t>
      </w:r>
      <w:r w:rsidR="005E2D25">
        <w:rPr>
          <w:szCs w:val="24"/>
        </w:rPr>
        <w:t>.gada 27.augusta atzinumā Nr.</w:t>
      </w:r>
      <w:r w:rsidRPr="00FD2BCB">
        <w:rPr>
          <w:szCs w:val="24"/>
        </w:rPr>
        <w:t xml:space="preserve">10.1-6/7-1/789 izteikto 1. iebildumu par to, ka tiesiskās noteiktības nolūkos papildus </w:t>
      </w:r>
      <w:r w:rsidRPr="00FD2BCB">
        <w:rPr>
          <w:szCs w:val="24"/>
        </w:rPr>
        <w:lastRenderedPageBreak/>
        <w:t>nepieciešams papildināt likumprojektu, nosakot precizēt Ķīmisko vielu likuma 4.panta sesto daļu, izsakot to jaunā redakcijā:</w:t>
      </w:r>
    </w:p>
    <w:p w14:paraId="4944687B" w14:textId="77777777" w:rsidR="00FD2BCB" w:rsidRPr="00FD2BCB" w:rsidRDefault="00FD2BCB" w:rsidP="00FD2BCB">
      <w:pPr>
        <w:tabs>
          <w:tab w:val="left" w:pos="2127"/>
          <w:tab w:val="left" w:pos="6096"/>
        </w:tabs>
        <w:ind w:firstLine="720"/>
        <w:rPr>
          <w:szCs w:val="24"/>
        </w:rPr>
      </w:pPr>
      <w:r w:rsidRPr="00FD2BCB">
        <w:rPr>
          <w:szCs w:val="24"/>
        </w:rPr>
        <w:t xml:space="preserve"> “(6) Valsts ieņēmumu dienests sadarbībā ar kompetento iestādi īsteno muitas kontroles pasākumus attiecībā uz ķīmiskajam vielām, to maisījumiem un ķīmisku vielu saturošiem būvizstrādājumiem, kuriem noteikti īpaši ierobežojumi vai aizliegumi un kas tiek ievesti Latvijā no trešās valsts vai izvesti no Latvijas uz trešo valsti.”</w:t>
      </w:r>
    </w:p>
    <w:p w14:paraId="60690DD3" w14:textId="77777777" w:rsidR="00FD2BCB" w:rsidRPr="00FD2BCB" w:rsidRDefault="00FD2BCB" w:rsidP="00FD2BCB">
      <w:pPr>
        <w:ind w:firstLine="720"/>
        <w:rPr>
          <w:szCs w:val="24"/>
        </w:rPr>
      </w:pPr>
      <w:r w:rsidRPr="00FD2BCB">
        <w:rPr>
          <w:szCs w:val="24"/>
        </w:rPr>
        <w:t xml:space="preserve">Iebilduma mērķis ir nodrošināt ar likumu deleģēto uzdevumu izpildi VID, īstenojot muitas kontroles pasākumus, šaubu par kāda aizlieguma vai ierobežojuma piemērojamību gadījumā, kompetences ietvaros nepieciešams sadarboties ar kompetentajām iestādēm. Proti, muitas kontroles pasākumu īstenošanu nodrošina muita, bet kompetentā iestāde, nepieciešamības gadījumā, sniedz atzinumu, kas kalpo par pamatu turpmākai rīcībai ar preci. </w:t>
      </w:r>
    </w:p>
    <w:p w14:paraId="39443B02" w14:textId="77777777" w:rsidR="00FD2BCB" w:rsidRPr="00FD2BCB" w:rsidRDefault="00FD2BCB" w:rsidP="00FD2BCB">
      <w:pPr>
        <w:ind w:firstLine="720"/>
        <w:rPr>
          <w:szCs w:val="24"/>
        </w:rPr>
      </w:pPr>
      <w:r w:rsidRPr="00FD2BCB">
        <w:rPr>
          <w:szCs w:val="24"/>
        </w:rPr>
        <w:t xml:space="preserve">Noteikumu projekta II nodaļā ir noteiktas kontrolējošās iestādes, izdalot atsevišķi katras iestādes kompetenci un uzdevumus. Izvērtējot noteikumu projekta II nodaļā paredzēto, VID konstatēja, ka nevienas kontrolējošās iestādes kompetencē neietilpst ķīmisko </w:t>
      </w:r>
      <w:r w:rsidR="005E2D25">
        <w:rPr>
          <w:szCs w:val="24"/>
        </w:rPr>
        <w:t>vielu (tajā skaitā, regulas Nr.1005/2009 un regulas Nr.</w:t>
      </w:r>
      <w:r w:rsidRPr="00FD2BCB">
        <w:rPr>
          <w:szCs w:val="24"/>
        </w:rPr>
        <w:t>517/2014 tvērumā) identificēšana, atzinumu sniegšana un informācijas apmaiņa.</w:t>
      </w:r>
    </w:p>
    <w:p w14:paraId="09989006" w14:textId="77777777" w:rsidR="00FD2BCB" w:rsidRPr="00FD2BCB" w:rsidRDefault="00FD2BCB" w:rsidP="00FD2BCB">
      <w:pPr>
        <w:tabs>
          <w:tab w:val="left" w:pos="2127"/>
          <w:tab w:val="left" w:pos="6096"/>
        </w:tabs>
        <w:ind w:firstLine="720"/>
        <w:rPr>
          <w:szCs w:val="24"/>
        </w:rPr>
      </w:pPr>
      <w:r w:rsidRPr="00FD2BCB">
        <w:rPr>
          <w:szCs w:val="24"/>
          <w:lang w:eastAsia="lv-LV"/>
        </w:rPr>
        <w:t xml:space="preserve">Uzskatām, ka </w:t>
      </w:r>
      <w:r w:rsidRPr="00FD2BCB">
        <w:rPr>
          <w:szCs w:val="24"/>
        </w:rPr>
        <w:t>ķīmisko vielu muitas kontroles pasākumi ir veicami tikai sadarbībā ar kompetento iestādi, un attiecībā uz noteiku</w:t>
      </w:r>
      <w:r w:rsidR="005E2D25">
        <w:rPr>
          <w:szCs w:val="24"/>
        </w:rPr>
        <w:t>mu projektā norādīto regulu Nr.1005/2009 un Nr.</w:t>
      </w:r>
      <w:r w:rsidRPr="00FD2BCB">
        <w:rPr>
          <w:szCs w:val="24"/>
        </w:rPr>
        <w:t>517/2014 prasību izpildi</w:t>
      </w:r>
      <w:r w:rsidRPr="00FD2BCB">
        <w:rPr>
          <w:b/>
          <w:bCs/>
          <w:szCs w:val="24"/>
        </w:rPr>
        <w:t xml:space="preserve"> </w:t>
      </w:r>
      <w:r w:rsidRPr="00FD2BCB">
        <w:rPr>
          <w:szCs w:val="24"/>
        </w:rPr>
        <w:t xml:space="preserve">kompetentajai iestādei ir jāsniedz atbalsts muitas iestādei gadījumos, kad aizturēts ķīmiskas vielas sūtījums, nodrošinot: </w:t>
      </w:r>
    </w:p>
    <w:p w14:paraId="3CD9F6EB" w14:textId="77777777" w:rsidR="00FD2BCB" w:rsidRPr="00FD2BCB" w:rsidRDefault="00FD2BCB" w:rsidP="00FD2BCB">
      <w:pPr>
        <w:numPr>
          <w:ilvl w:val="0"/>
          <w:numId w:val="1"/>
        </w:numPr>
        <w:tabs>
          <w:tab w:val="left" w:pos="360"/>
        </w:tabs>
        <w:rPr>
          <w:szCs w:val="24"/>
        </w:rPr>
      </w:pPr>
      <w:r w:rsidRPr="00FD2BCB">
        <w:rPr>
          <w:szCs w:val="24"/>
        </w:rPr>
        <w:t>ķīmisko vielu identificēšanu (paraugu ņemšanu, to pārvietošanu uz laboratoriju, kas var veikt šo ķīmisko vielu ekspertīzes, ekspertīžu rezultātu izvērtēšanu);</w:t>
      </w:r>
    </w:p>
    <w:p w14:paraId="10E26CD1" w14:textId="77777777" w:rsidR="00FD2BCB" w:rsidRPr="00FD2BCB" w:rsidRDefault="00FD2BCB" w:rsidP="00FD2BCB">
      <w:pPr>
        <w:numPr>
          <w:ilvl w:val="0"/>
          <w:numId w:val="1"/>
        </w:numPr>
        <w:tabs>
          <w:tab w:val="left" w:pos="360"/>
        </w:tabs>
        <w:rPr>
          <w:szCs w:val="24"/>
        </w:rPr>
      </w:pPr>
      <w:r w:rsidRPr="00FD2BCB">
        <w:rPr>
          <w:szCs w:val="24"/>
        </w:rPr>
        <w:t>atzinumu sniegšanu muitas iestādēm par dokumentu - importētāja dalībvalsts rakstisko piekrišanu, atbilstību normatīvo aktu prasībām un neatbilstību gadījumā, norādot turpmāko rīcību ar konkrētajām precēm;</w:t>
      </w:r>
    </w:p>
    <w:p w14:paraId="5975406D" w14:textId="77777777" w:rsidR="00FD2BCB" w:rsidRPr="00FD2BCB" w:rsidRDefault="00FD2BCB" w:rsidP="00FD2BCB">
      <w:pPr>
        <w:numPr>
          <w:ilvl w:val="0"/>
          <w:numId w:val="1"/>
        </w:numPr>
        <w:tabs>
          <w:tab w:val="left" w:pos="360"/>
        </w:tabs>
        <w:rPr>
          <w:szCs w:val="24"/>
        </w:rPr>
      </w:pPr>
      <w:r w:rsidRPr="00FD2BCB">
        <w:rPr>
          <w:szCs w:val="24"/>
        </w:rPr>
        <w:t>atzinumu sniegšanu muitas iestādēm par aizliegumu ievest vai izvest konstatēto ķīmisko vielu, savienojumu vai produktu un turpmāko rīcību ar šīm precēm.</w:t>
      </w:r>
    </w:p>
    <w:p w14:paraId="02357FC6" w14:textId="77777777" w:rsidR="00FD2BCB" w:rsidRPr="00FD2BCB" w:rsidRDefault="00FD2BCB" w:rsidP="00FD2BCB">
      <w:pPr>
        <w:ind w:firstLine="720"/>
        <w:rPr>
          <w:szCs w:val="24"/>
        </w:rPr>
      </w:pPr>
      <w:r w:rsidRPr="00FD2BCB">
        <w:rPr>
          <w:szCs w:val="24"/>
        </w:rPr>
        <w:t>Vēršam uzmanību, ka VID Muitas pārvalde jau šobrīd atsevišķos gadījumos lūdz Vides aizsardzības un reģionālās attīstības ministrijai sniegt atzinumus par konkrētu preču atbilstību normatīvajam regulējumam un pieļaujamo rīcību ar šīm precēm.</w:t>
      </w:r>
    </w:p>
    <w:p w14:paraId="5973912A" w14:textId="77777777" w:rsidR="00FD2BCB" w:rsidRPr="00FD2BCB" w:rsidRDefault="00FD2BCB" w:rsidP="00FD2BCB">
      <w:pPr>
        <w:ind w:firstLine="720"/>
        <w:rPr>
          <w:szCs w:val="24"/>
        </w:rPr>
      </w:pPr>
      <w:r w:rsidRPr="00FD2BCB">
        <w:rPr>
          <w:szCs w:val="24"/>
        </w:rPr>
        <w:t>Tādējādi, lai nodrošinātu noteikumu projektā paredzēto uzdevumu izpildi, VID, muitas kontroles pasākumu īstenošanas ietvaros, pastāvot šaubām par kāda aizlieguma vai ierobežojuma piemērojamību konkrētajā gadījumā, ir nepieciešams sadarboties ar attiecīgu jomu kompetentajām iestādēm.</w:t>
      </w:r>
    </w:p>
    <w:p w14:paraId="4194E7FA" w14:textId="77777777" w:rsidR="00FD2BCB" w:rsidRPr="00FD2BCB" w:rsidRDefault="00FD2BCB" w:rsidP="00FD2BCB">
      <w:pPr>
        <w:ind w:firstLine="720"/>
        <w:rPr>
          <w:szCs w:val="24"/>
        </w:rPr>
      </w:pPr>
      <w:r w:rsidRPr="00FD2BCB">
        <w:rPr>
          <w:szCs w:val="24"/>
        </w:rPr>
        <w:t xml:space="preserve"> Ņemot vērā minēto, tiesiskās noteiktības nolūkos lūdzam izteikt noteikumu projekta 5. punktu šādā redakcijā:</w:t>
      </w:r>
    </w:p>
    <w:p w14:paraId="08944BFF" w14:textId="77777777" w:rsidR="00FD2BCB" w:rsidRPr="00FD2BCB" w:rsidRDefault="00FD2BCB" w:rsidP="00FD2BCB">
      <w:pPr>
        <w:ind w:firstLine="720"/>
        <w:rPr>
          <w:bCs/>
          <w:szCs w:val="24"/>
        </w:rPr>
      </w:pPr>
      <w:r w:rsidRPr="00FD2BCB">
        <w:rPr>
          <w:szCs w:val="24"/>
        </w:rPr>
        <w:t xml:space="preserve">“5. </w:t>
      </w:r>
      <w:r w:rsidRPr="00FD2BCB">
        <w:rPr>
          <w:bCs/>
          <w:szCs w:val="24"/>
        </w:rPr>
        <w:t>Valsts ieņēmumu dienests atbilstoši savai k</w:t>
      </w:r>
      <w:r w:rsidR="005E2D25">
        <w:rPr>
          <w:bCs/>
          <w:szCs w:val="24"/>
        </w:rPr>
        <w:t>ompetencei kontrolē regulas Nr.</w:t>
      </w:r>
      <w:r w:rsidRPr="00FD2BCB">
        <w:rPr>
          <w:bCs/>
          <w:szCs w:val="24"/>
        </w:rPr>
        <w:t>1005/2009 15.</w:t>
      </w:r>
      <w:r w:rsidR="005E2D25">
        <w:rPr>
          <w:bCs/>
          <w:szCs w:val="24"/>
        </w:rPr>
        <w:t xml:space="preserve"> panta 1., 2. un 3.punktā, 17.panta 1., 2. un 4.punktā un 20.panta 1.</w:t>
      </w:r>
      <w:r w:rsidRPr="00FD2BCB">
        <w:rPr>
          <w:bCs/>
          <w:szCs w:val="24"/>
        </w:rPr>
        <w:t>punktā, re</w:t>
      </w:r>
      <w:r w:rsidR="005E2D25">
        <w:rPr>
          <w:bCs/>
          <w:szCs w:val="24"/>
        </w:rPr>
        <w:t>gulas Nr.517/2014 11.panta 1.punktā, 14.panta 1.punktā un 15.panta 1., 2. un 3.</w:t>
      </w:r>
      <w:r w:rsidRPr="00FD2BCB">
        <w:rPr>
          <w:bCs/>
          <w:szCs w:val="24"/>
        </w:rPr>
        <w:t>punktā un šo noteikumu 2.7.apakšpunktā minētās regulas 1. un 2. pantā noteikto prasību izpildi, nepieciešamības gadījumā savstarpēji sadarbojoties ar šajos noteikumos minētajām kontroles iestādēm un Vides aizsardzības un reģionālās attīstības ministriju, pieprasot atzinumu vai apmainoties ar informāciju, kas ir būtiska funkciju nodrošināšanai.”</w:t>
      </w:r>
    </w:p>
    <w:p w14:paraId="3C3437E0" w14:textId="77777777" w:rsidR="00FD2BCB" w:rsidRPr="00FD2BCB" w:rsidRDefault="005E2D25" w:rsidP="00FD2BCB">
      <w:pPr>
        <w:ind w:firstLine="720"/>
        <w:rPr>
          <w:szCs w:val="24"/>
        </w:rPr>
      </w:pPr>
      <w:r>
        <w:rPr>
          <w:szCs w:val="24"/>
        </w:rPr>
        <w:t>2. Ņemot vērā 1.</w:t>
      </w:r>
      <w:r w:rsidR="00FD2BCB" w:rsidRPr="00FD2BCB">
        <w:rPr>
          <w:szCs w:val="24"/>
        </w:rPr>
        <w:t>iebildumā minēto, lūdzam pap</w:t>
      </w:r>
      <w:r>
        <w:rPr>
          <w:szCs w:val="24"/>
        </w:rPr>
        <w:t>ildināt anotācijas I sadaļas 2.</w:t>
      </w:r>
      <w:r w:rsidR="00FD2BCB" w:rsidRPr="00FD2BCB">
        <w:rPr>
          <w:szCs w:val="24"/>
        </w:rPr>
        <w:t>punktu, precizējot VID kompetenci, aprakstot sadarbības iespējas ar kompetento iestādi, kas n</w:t>
      </w:r>
      <w:r>
        <w:rPr>
          <w:szCs w:val="24"/>
        </w:rPr>
        <w:t>oteikta Ķīmisko vielu likuma 4.</w:t>
      </w:r>
      <w:r w:rsidR="00FD2BCB" w:rsidRPr="00FD2BCB">
        <w:rPr>
          <w:szCs w:val="24"/>
        </w:rPr>
        <w:t>panta trešajā daļā (Vides aizsardzības un reģionālās attīstības ministriju) un noteikumu projektā uzskaitītajām kontroles iestādēm.</w:t>
      </w:r>
    </w:p>
    <w:p w14:paraId="3A5055BB" w14:textId="77777777" w:rsidR="00FD2BCB" w:rsidRPr="00FD2BCB" w:rsidRDefault="00FD2BCB" w:rsidP="00FD2BCB">
      <w:pPr>
        <w:ind w:firstLine="720"/>
        <w:rPr>
          <w:szCs w:val="24"/>
        </w:rPr>
      </w:pPr>
      <w:r w:rsidRPr="00FD2BCB">
        <w:rPr>
          <w:szCs w:val="24"/>
        </w:rPr>
        <w:t xml:space="preserve">Vienlaikus regulā Nr. 514/2017 noteiktie aizliegumi F-gāzēm un ar tām uzpildītām iekārtām attiecas tikai uz to laišanu brīvā apgrozībā, eksporta ierobežojumi nav noteikti. </w:t>
      </w:r>
    </w:p>
    <w:p w14:paraId="36F5BA1B" w14:textId="77777777" w:rsidR="00FD2BCB" w:rsidRPr="00FD2BCB" w:rsidRDefault="00FD2BCB" w:rsidP="00FD2BCB">
      <w:pPr>
        <w:tabs>
          <w:tab w:val="left" w:pos="2127"/>
          <w:tab w:val="left" w:pos="6096"/>
        </w:tabs>
        <w:ind w:firstLine="720"/>
        <w:rPr>
          <w:szCs w:val="24"/>
        </w:rPr>
      </w:pPr>
      <w:r w:rsidRPr="00FD2BCB">
        <w:rPr>
          <w:szCs w:val="24"/>
        </w:rPr>
        <w:t>Ņemot vērā minēto, lūdzam izteikt noteikumu projekta sākotnējās ietekmes novērtējuma ziņ</w:t>
      </w:r>
      <w:r w:rsidR="005E2D25">
        <w:rPr>
          <w:szCs w:val="24"/>
        </w:rPr>
        <w:t>ojuma (anotācijas) I sadaļas 2.</w:t>
      </w:r>
      <w:r w:rsidRPr="00FD2BCB">
        <w:rPr>
          <w:szCs w:val="24"/>
        </w:rPr>
        <w:t>punkta 4. lpp</w:t>
      </w:r>
      <w:r w:rsidR="005E2D25">
        <w:rPr>
          <w:szCs w:val="24"/>
        </w:rPr>
        <w:t>.</w:t>
      </w:r>
      <w:r w:rsidRPr="00FD2BCB">
        <w:rPr>
          <w:szCs w:val="24"/>
        </w:rPr>
        <w:t xml:space="preserve"> pēdējā rindkopā ietverto par VID kompetenci šādā redakcijā:</w:t>
      </w:r>
    </w:p>
    <w:p w14:paraId="0BF1691D" w14:textId="77777777" w:rsidR="00FD2BCB" w:rsidRPr="00FD2BCB" w:rsidRDefault="00FD2BCB" w:rsidP="00FD2BCB">
      <w:pPr>
        <w:ind w:firstLine="720"/>
        <w:rPr>
          <w:bCs/>
          <w:szCs w:val="24"/>
        </w:rPr>
      </w:pPr>
      <w:r w:rsidRPr="00FD2BCB">
        <w:rPr>
          <w:szCs w:val="24"/>
        </w:rPr>
        <w:lastRenderedPageBreak/>
        <w:t>“</w:t>
      </w:r>
      <w:r w:rsidR="005E2D25">
        <w:rPr>
          <w:szCs w:val="24"/>
        </w:rPr>
        <w:t>Atšķirībā no MK noteikumiem Nr.</w:t>
      </w:r>
      <w:r w:rsidRPr="00FD2BCB">
        <w:rPr>
          <w:szCs w:val="24"/>
        </w:rPr>
        <w:t xml:space="preserve">563 noteikumu projekts paredz </w:t>
      </w:r>
      <w:r w:rsidRPr="00FD2BCB">
        <w:rPr>
          <w:bCs/>
          <w:szCs w:val="24"/>
        </w:rPr>
        <w:t>skaidri noteikt Valsts ieņēmumu dienesta kompetenci attiecībā uz aizliegumiem noteiktu F-gāzu un ar tām uzpildītu iekārtu laišanai brīvā apgrozībā, kā arī sadarbību saskaņā ar Ķīmisko vielu likuma 4. panta trešajā daļā noteikto kompetento iestādi (Vides aizsardzības un reģionālās attīstības ministriju) un šo noteikumu projektā minētajām kontroles iestādēm, proti, šaubu par kāda aizlieguma vai ierobežojuma piemērojamību gadījumā, Valsts ieņēmumu dienests minētajām iestādēm lūgs sniegt atzinumu vai informāciju, kas kalpos par pamatu turpmākai rīcībai ar preci.”</w:t>
      </w:r>
    </w:p>
    <w:p w14:paraId="475A4611" w14:textId="77777777" w:rsidR="00FD2BCB" w:rsidRDefault="00FD2BCB" w:rsidP="00FD2BCB">
      <w:pPr>
        <w:ind w:firstLine="360"/>
        <w:rPr>
          <w:szCs w:val="24"/>
        </w:rPr>
      </w:pPr>
      <w:r>
        <w:rPr>
          <w:szCs w:val="24"/>
        </w:rPr>
        <w:t>3.</w:t>
      </w:r>
      <w:r w:rsidRPr="00FD2BCB">
        <w:rPr>
          <w:szCs w:val="24"/>
        </w:rPr>
        <w:t> Ņemot vērā anotācijas III sadaļas 2021.gada ailes 2.punktā norādīto, ka izdevumi ir saskaņā ar vidēja termiņa budžeta ietvaru, un 6.</w:t>
      </w:r>
      <w:r>
        <w:rPr>
          <w:szCs w:val="24"/>
        </w:rPr>
        <w:t xml:space="preserve"> </w:t>
      </w:r>
      <w:r w:rsidRPr="00FD2BCB">
        <w:rPr>
          <w:szCs w:val="24"/>
        </w:rPr>
        <w:t>punktā norādīto, lūdzam papildināt anotācijas III sadaļas 8.</w:t>
      </w:r>
      <w:r>
        <w:rPr>
          <w:szCs w:val="24"/>
        </w:rPr>
        <w:t xml:space="preserve"> </w:t>
      </w:r>
      <w:r w:rsidRPr="00FD2BCB">
        <w:rPr>
          <w:szCs w:val="24"/>
        </w:rPr>
        <w:t>punktu ar informāciju, ka noteikumu projekta īstenošanai nepieciešamais finansējums tiks nodrošināts V</w:t>
      </w:r>
      <w:r>
        <w:rPr>
          <w:szCs w:val="24"/>
        </w:rPr>
        <w:t>ides aizsardzības un reģionālās attīstības ministrijas</w:t>
      </w:r>
      <w:r w:rsidRPr="00FD2BCB">
        <w:rPr>
          <w:szCs w:val="24"/>
        </w:rPr>
        <w:t xml:space="preserve"> budžeta apakšprogrammas 23.01.00 “Valsts vides dienests” esošā budžeta ietvaros, atbilstoši arī precizējot anotācijas III sadaļas 1.punktā un 1.1.apakšpunktā sniegto informāciju 2021.gadam.</w:t>
      </w:r>
    </w:p>
    <w:p w14:paraId="6D3ECD6B" w14:textId="77777777" w:rsidR="00FD2BCB" w:rsidRDefault="00FD2BCB" w:rsidP="00FD2BCB">
      <w:pPr>
        <w:ind w:firstLine="360"/>
        <w:rPr>
          <w:szCs w:val="24"/>
        </w:rPr>
      </w:pPr>
      <w:r>
        <w:rPr>
          <w:szCs w:val="24"/>
        </w:rPr>
        <w:t>4. </w:t>
      </w:r>
      <w:r w:rsidRPr="00FD2BCB">
        <w:t>Lūdzam anotācijas III sadaļā papildināt 6.punktu ar informāciju, kādā veidā tiks nodrošināta plānoto cilvēkstundu piesaiste noteikumu projekta aktivitāšu īstenošanai.</w:t>
      </w:r>
    </w:p>
    <w:p w14:paraId="1D5B7A82" w14:textId="77777777" w:rsidR="00FD2BCB" w:rsidRPr="00FD2BCB" w:rsidRDefault="00FD2BCB" w:rsidP="00FD2BCB">
      <w:pPr>
        <w:ind w:firstLine="360"/>
        <w:rPr>
          <w:szCs w:val="24"/>
        </w:rPr>
      </w:pPr>
      <w:r>
        <w:rPr>
          <w:szCs w:val="24"/>
        </w:rPr>
        <w:t>5. </w:t>
      </w:r>
      <w:r w:rsidRPr="00FD2BCB">
        <w:t>Lūdzam anotācijas III sadaļas ailes “turpmākie trīs gadi” nosaukumā precizēt “n+2” vērtību, tās vietā norādot attiecīgo gadu, ņemot vērā Ministru kabineta 2009.gada 15.decembra instrukcijas Nr.19 “Tiesību akta projekta sākotnējās ietekmes izvērtēšanas kārtība” 32.punktā noteikto.</w:t>
      </w:r>
    </w:p>
    <w:p w14:paraId="597791C9" w14:textId="77777777" w:rsidR="00FD2BCB" w:rsidRPr="00D41010" w:rsidRDefault="00FD2BCB" w:rsidP="00FD2BCB">
      <w:pPr>
        <w:ind w:firstLine="720"/>
        <w:rPr>
          <w:bCs/>
          <w:sz w:val="26"/>
          <w:szCs w:val="26"/>
        </w:rPr>
      </w:pPr>
    </w:p>
    <w:p w14:paraId="5B20AD93" w14:textId="77777777" w:rsidR="00557B49" w:rsidRPr="00615936" w:rsidRDefault="00557B49" w:rsidP="007F3771">
      <w:pPr>
        <w:rPr>
          <w:szCs w:val="24"/>
        </w:rPr>
      </w:pPr>
    </w:p>
    <w:p w14:paraId="0FAFCD47" w14:textId="77777777" w:rsidR="003F2252" w:rsidRPr="00615936" w:rsidRDefault="003F2252" w:rsidP="007F3771">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615936" w14:paraId="6D0FFD30" w14:textId="77777777" w:rsidTr="00AA6DC1">
        <w:tc>
          <w:tcPr>
            <w:tcW w:w="4395" w:type="dxa"/>
          </w:tcPr>
          <w:p w14:paraId="6662CD58" w14:textId="77777777" w:rsidR="00AA6DC1" w:rsidRPr="00615936" w:rsidRDefault="004B22CC" w:rsidP="007F3771">
            <w:pPr>
              <w:rPr>
                <w:szCs w:val="24"/>
              </w:rPr>
            </w:pPr>
            <w:r>
              <w:rPr>
                <w:szCs w:val="24"/>
              </w:rPr>
              <w:t>Administrācijas vadītāja</w:t>
            </w:r>
          </w:p>
        </w:tc>
        <w:tc>
          <w:tcPr>
            <w:tcW w:w="1984" w:type="dxa"/>
          </w:tcPr>
          <w:p w14:paraId="776C9DC7" w14:textId="77777777" w:rsidR="00AA6DC1" w:rsidRDefault="00AA6DC1" w:rsidP="00AA6DC1">
            <w:pPr>
              <w:jc w:val="center"/>
              <w:rPr>
                <w:szCs w:val="24"/>
              </w:rPr>
            </w:pPr>
            <w:bookmarkStart w:id="7" w:name="edoc_info2"/>
            <w:r>
              <w:rPr>
                <w:szCs w:val="24"/>
              </w:rPr>
              <w:t>(paraksts*)</w:t>
            </w:r>
            <w:bookmarkEnd w:id="7"/>
          </w:p>
        </w:tc>
        <w:tc>
          <w:tcPr>
            <w:tcW w:w="2977" w:type="dxa"/>
            <w:vAlign w:val="bottom"/>
          </w:tcPr>
          <w:p w14:paraId="1CEDE251" w14:textId="77777777" w:rsidR="00AA6DC1" w:rsidRPr="00615936" w:rsidRDefault="004B22CC" w:rsidP="00483407">
            <w:pPr>
              <w:jc w:val="right"/>
              <w:rPr>
                <w:szCs w:val="24"/>
              </w:rPr>
            </w:pPr>
            <w:proofErr w:type="spellStart"/>
            <w:r>
              <w:rPr>
                <w:szCs w:val="24"/>
              </w:rPr>
              <w:t>I.Braunfelde</w:t>
            </w:r>
            <w:proofErr w:type="spellEnd"/>
          </w:p>
        </w:tc>
      </w:tr>
      <w:tr w:rsidR="00AA6DC1" w:rsidRPr="00615936" w14:paraId="683BB895" w14:textId="77777777" w:rsidTr="00AA6DC1">
        <w:tc>
          <w:tcPr>
            <w:tcW w:w="4395" w:type="dxa"/>
          </w:tcPr>
          <w:p w14:paraId="19710A62" w14:textId="77777777" w:rsidR="00AA6DC1" w:rsidRPr="00615936" w:rsidRDefault="00AA6DC1" w:rsidP="007F3771">
            <w:pPr>
              <w:rPr>
                <w:szCs w:val="24"/>
              </w:rPr>
            </w:pPr>
          </w:p>
        </w:tc>
        <w:tc>
          <w:tcPr>
            <w:tcW w:w="1984" w:type="dxa"/>
          </w:tcPr>
          <w:p w14:paraId="20A81377" w14:textId="77777777" w:rsidR="00AA6DC1" w:rsidRPr="00615936" w:rsidRDefault="00AA6DC1" w:rsidP="000C0DD4">
            <w:pPr>
              <w:jc w:val="right"/>
              <w:rPr>
                <w:szCs w:val="24"/>
              </w:rPr>
            </w:pPr>
          </w:p>
        </w:tc>
        <w:tc>
          <w:tcPr>
            <w:tcW w:w="2977" w:type="dxa"/>
            <w:vAlign w:val="bottom"/>
          </w:tcPr>
          <w:p w14:paraId="6AFF891B" w14:textId="77777777"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14:paraId="68AFE6BE" w14:textId="77777777" w:rsidTr="00AA6DC1">
        <w:trPr>
          <w:cantSplit/>
          <w:trHeight w:val="615"/>
        </w:trPr>
        <w:tc>
          <w:tcPr>
            <w:tcW w:w="8647" w:type="dxa"/>
          </w:tcPr>
          <w:p w14:paraId="56251BFF" w14:textId="77777777" w:rsidR="002D6CB4" w:rsidRPr="00AA6DC1" w:rsidRDefault="00AA6DC1" w:rsidP="00AA6DC1">
            <w:pPr>
              <w:pStyle w:val="BodyTextIndent"/>
              <w:tabs>
                <w:tab w:val="left" w:pos="8397"/>
              </w:tabs>
              <w:ind w:left="0"/>
              <w:rPr>
                <w:sz w:val="24"/>
                <w:szCs w:val="24"/>
              </w:rPr>
            </w:pPr>
            <w:bookmarkStart w:id="8" w:name="edoc_info" w:colFirst="0" w:colLast="0"/>
            <w:r w:rsidRPr="00AA6DC1">
              <w:rPr>
                <w:sz w:val="24"/>
                <w:szCs w:val="24"/>
              </w:rPr>
              <w:t>*Dokuments ir parakstīts ar drošu elektronisko parakstu</w:t>
            </w:r>
          </w:p>
        </w:tc>
      </w:tr>
      <w:bookmarkEnd w:id="8"/>
    </w:tbl>
    <w:p w14:paraId="3F33F073" w14:textId="77777777" w:rsidR="00826D51" w:rsidRDefault="00826D51" w:rsidP="007F3771">
      <w:pPr>
        <w:rPr>
          <w:sz w:val="20"/>
        </w:rPr>
      </w:pPr>
    </w:p>
    <w:p w14:paraId="469C350F" w14:textId="77777777" w:rsidR="00FD2BCB" w:rsidRDefault="00FD2BCB" w:rsidP="00550BA5">
      <w:pPr>
        <w:ind w:firstLine="142"/>
        <w:rPr>
          <w:sz w:val="20"/>
        </w:rPr>
      </w:pPr>
    </w:p>
    <w:p w14:paraId="71AC4CA6" w14:textId="77777777" w:rsidR="00FD2BCB" w:rsidRDefault="00FD2BCB" w:rsidP="00550BA5">
      <w:pPr>
        <w:ind w:firstLine="142"/>
        <w:rPr>
          <w:sz w:val="20"/>
        </w:rPr>
      </w:pPr>
    </w:p>
    <w:p w14:paraId="7A057217" w14:textId="77777777" w:rsidR="00FD2BCB" w:rsidRDefault="00FD2BCB" w:rsidP="00550BA5">
      <w:pPr>
        <w:ind w:firstLine="142"/>
        <w:rPr>
          <w:sz w:val="20"/>
        </w:rPr>
      </w:pPr>
    </w:p>
    <w:p w14:paraId="3DF6CAE0" w14:textId="77777777" w:rsidR="00FD2BCB" w:rsidRDefault="00FD2BCB" w:rsidP="00550BA5">
      <w:pPr>
        <w:ind w:firstLine="142"/>
        <w:rPr>
          <w:sz w:val="20"/>
        </w:rPr>
      </w:pPr>
    </w:p>
    <w:p w14:paraId="3FD1CA38" w14:textId="77777777" w:rsidR="00FD2BCB" w:rsidRDefault="00FD2BCB" w:rsidP="00550BA5">
      <w:pPr>
        <w:ind w:firstLine="142"/>
        <w:rPr>
          <w:sz w:val="20"/>
        </w:rPr>
      </w:pPr>
    </w:p>
    <w:p w14:paraId="6E478DD3" w14:textId="77777777" w:rsidR="00FD2BCB" w:rsidRDefault="00FD2BCB" w:rsidP="00550BA5">
      <w:pPr>
        <w:ind w:firstLine="142"/>
        <w:rPr>
          <w:sz w:val="20"/>
        </w:rPr>
      </w:pPr>
    </w:p>
    <w:p w14:paraId="4A18BC6E" w14:textId="77777777" w:rsidR="00FD2BCB" w:rsidRDefault="00FD2BCB" w:rsidP="00550BA5">
      <w:pPr>
        <w:ind w:firstLine="142"/>
        <w:rPr>
          <w:sz w:val="20"/>
        </w:rPr>
      </w:pPr>
    </w:p>
    <w:p w14:paraId="3201ADA4" w14:textId="77777777" w:rsidR="00FD2BCB" w:rsidRDefault="00FD2BCB" w:rsidP="00550BA5">
      <w:pPr>
        <w:ind w:firstLine="142"/>
        <w:rPr>
          <w:sz w:val="20"/>
        </w:rPr>
      </w:pPr>
    </w:p>
    <w:p w14:paraId="056F32B7" w14:textId="77777777" w:rsidR="00FD2BCB" w:rsidRDefault="00FD2BCB" w:rsidP="00550BA5">
      <w:pPr>
        <w:ind w:firstLine="142"/>
        <w:rPr>
          <w:sz w:val="20"/>
        </w:rPr>
      </w:pPr>
    </w:p>
    <w:p w14:paraId="15F94A8F" w14:textId="77777777" w:rsidR="004B22CC" w:rsidRDefault="004B22CC" w:rsidP="00550BA5">
      <w:pPr>
        <w:ind w:firstLine="142"/>
        <w:rPr>
          <w:sz w:val="20"/>
        </w:rPr>
      </w:pPr>
      <w:proofErr w:type="spellStart"/>
      <w:r>
        <w:rPr>
          <w:sz w:val="20"/>
        </w:rPr>
        <w:t>Mihejeva</w:t>
      </w:r>
      <w:proofErr w:type="spellEnd"/>
      <w:r>
        <w:rPr>
          <w:sz w:val="20"/>
        </w:rPr>
        <w:t xml:space="preserve"> 67083963 </w:t>
      </w:r>
    </w:p>
    <w:p w14:paraId="17AE0CA5" w14:textId="77777777" w:rsidR="000C0DD4" w:rsidRDefault="004B22CC" w:rsidP="00550BA5">
      <w:pPr>
        <w:ind w:firstLine="142"/>
        <w:rPr>
          <w:sz w:val="20"/>
        </w:rPr>
      </w:pPr>
      <w:r>
        <w:rPr>
          <w:sz w:val="20"/>
        </w:rPr>
        <w:t>elina.mihejeva@fm.gov.lv</w:t>
      </w:r>
    </w:p>
    <w:p w14:paraId="0B27CE5E" w14:textId="77777777" w:rsidR="000C0DD4" w:rsidRDefault="000C0DD4" w:rsidP="007F3771">
      <w:pPr>
        <w:rPr>
          <w:sz w:val="20"/>
        </w:rPr>
      </w:pPr>
    </w:p>
    <w:p w14:paraId="11249703" w14:textId="77777777" w:rsidR="00FD2BCB" w:rsidRPr="00FD2BCB" w:rsidRDefault="00FD2BCB" w:rsidP="00FD2BCB">
      <w:pPr>
        <w:ind w:firstLine="142"/>
        <w:rPr>
          <w:sz w:val="20"/>
        </w:rPr>
      </w:pPr>
      <w:r w:rsidRPr="00FD2BCB">
        <w:rPr>
          <w:sz w:val="20"/>
        </w:rPr>
        <w:t>Upenāja 67120834</w:t>
      </w:r>
    </w:p>
    <w:p w14:paraId="43C1FDAB" w14:textId="77777777" w:rsidR="00FD2BCB" w:rsidRPr="00FD2BCB" w:rsidRDefault="00180557" w:rsidP="00FD2BCB">
      <w:pPr>
        <w:ind w:firstLine="142"/>
        <w:rPr>
          <w:sz w:val="20"/>
        </w:rPr>
      </w:pPr>
      <w:hyperlink r:id="rId8" w:history="1">
        <w:r w:rsidR="00FD2BCB" w:rsidRPr="00FD2BCB">
          <w:rPr>
            <w:sz w:val="20"/>
          </w:rPr>
          <w:t>Egija.Upenaja@vid.gov.lv</w:t>
        </w:r>
      </w:hyperlink>
    </w:p>
    <w:p w14:paraId="042D7014" w14:textId="77777777" w:rsidR="00FD2BCB" w:rsidRPr="00FD2BCB" w:rsidRDefault="00FD2BCB" w:rsidP="00FD2BCB">
      <w:pPr>
        <w:ind w:firstLine="142"/>
        <w:rPr>
          <w:sz w:val="20"/>
        </w:rPr>
      </w:pPr>
    </w:p>
    <w:p w14:paraId="5E315268" w14:textId="77777777" w:rsidR="00FD2BCB" w:rsidRPr="00FD2BCB" w:rsidRDefault="00FD2BCB" w:rsidP="00FD2BCB">
      <w:pPr>
        <w:ind w:firstLine="142"/>
        <w:rPr>
          <w:sz w:val="20"/>
        </w:rPr>
      </w:pPr>
      <w:proofErr w:type="spellStart"/>
      <w:r w:rsidRPr="00FD2BCB">
        <w:rPr>
          <w:sz w:val="20"/>
        </w:rPr>
        <w:t>Vonda</w:t>
      </w:r>
      <w:proofErr w:type="spellEnd"/>
      <w:r w:rsidRPr="00FD2BCB">
        <w:rPr>
          <w:sz w:val="20"/>
        </w:rPr>
        <w:t xml:space="preserve">  67121058</w:t>
      </w:r>
    </w:p>
    <w:p w14:paraId="253340E4" w14:textId="77777777" w:rsidR="00FD2BCB" w:rsidRPr="00FD2BCB" w:rsidRDefault="00FD2BCB" w:rsidP="00FD2BCB">
      <w:pPr>
        <w:ind w:firstLine="142"/>
        <w:rPr>
          <w:sz w:val="20"/>
        </w:rPr>
      </w:pPr>
      <w:r w:rsidRPr="00FD2BCB">
        <w:rPr>
          <w:sz w:val="20"/>
        </w:rPr>
        <w:t>Ingrida.Vonda@vid.gov.lv</w:t>
      </w:r>
    </w:p>
    <w:p w14:paraId="3A4D2DE4" w14:textId="77777777" w:rsidR="00FD2BCB" w:rsidRDefault="00FD2BCB" w:rsidP="00FD2BCB">
      <w:pPr>
        <w:ind w:firstLine="142"/>
        <w:rPr>
          <w:sz w:val="20"/>
        </w:rPr>
      </w:pPr>
    </w:p>
    <w:p w14:paraId="3DE64D1C" w14:textId="77777777" w:rsidR="00FD2BCB" w:rsidRPr="006D6710" w:rsidRDefault="00FD2BCB" w:rsidP="00FD2BCB">
      <w:pPr>
        <w:ind w:left="142"/>
        <w:jc w:val="left"/>
        <w:rPr>
          <w:sz w:val="20"/>
        </w:rPr>
      </w:pPr>
      <w:proofErr w:type="spellStart"/>
      <w:r w:rsidRPr="00FD2BCB">
        <w:rPr>
          <w:sz w:val="20"/>
        </w:rPr>
        <w:t>Kote</w:t>
      </w:r>
      <w:proofErr w:type="spellEnd"/>
      <w:r>
        <w:rPr>
          <w:sz w:val="20"/>
        </w:rPr>
        <w:t xml:space="preserve"> </w:t>
      </w:r>
      <w:r w:rsidRPr="00FD2BCB">
        <w:rPr>
          <w:sz w:val="20"/>
        </w:rPr>
        <w:t>67095452</w:t>
      </w:r>
      <w:r w:rsidRPr="00FD2BCB">
        <w:rPr>
          <w:sz w:val="20"/>
        </w:rPr>
        <w:br/>
      </w:r>
      <w:hyperlink r:id="rId9" w:history="1">
        <w:r w:rsidRPr="00FD2BCB">
          <w:rPr>
            <w:sz w:val="20"/>
          </w:rPr>
          <w:t>ilze.kote@fm.gov.lv</w:t>
        </w:r>
      </w:hyperlink>
      <w:r w:rsidRPr="00FD2BCB">
        <w:rPr>
          <w:sz w:val="20"/>
        </w:rPr>
        <w:br/>
      </w:r>
    </w:p>
    <w:sectPr w:rsidR="00FD2BCB" w:rsidRPr="006D6710" w:rsidSect="002C22B9">
      <w:headerReference w:type="even" r:id="rId10"/>
      <w:headerReference w:type="default" r:id="rId11"/>
      <w:footerReference w:type="default" r:id="rId12"/>
      <w:headerReference w:type="first" r:id="rId13"/>
      <w:footerReference w:type="first" r:id="rId14"/>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C7DFD" w14:textId="77777777" w:rsidR="004D7AC5" w:rsidRDefault="004D7AC5">
      <w:r>
        <w:separator/>
      </w:r>
    </w:p>
  </w:endnote>
  <w:endnote w:type="continuationSeparator" w:id="0">
    <w:p w14:paraId="70B5596D" w14:textId="77777777" w:rsidR="004D7AC5" w:rsidRDefault="004D7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22951"/>
      <w:docPartObj>
        <w:docPartGallery w:val="Page Numbers (Bottom of Page)"/>
        <w:docPartUnique/>
      </w:docPartObj>
    </w:sdtPr>
    <w:sdtEndPr/>
    <w:sdtContent>
      <w:p w14:paraId="302D8781"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F0647C">
          <w:rPr>
            <w:noProof/>
            <w:sz w:val="24"/>
            <w:szCs w:val="24"/>
          </w:rPr>
          <w:t>3</w:t>
        </w:r>
        <w:r w:rsidRPr="00557B49">
          <w:rPr>
            <w:sz w:val="24"/>
            <w:szCs w:val="24"/>
          </w:rPr>
          <w:fldChar w:fldCharType="end"/>
        </w:r>
      </w:p>
    </w:sdtContent>
  </w:sdt>
  <w:p w14:paraId="5DB41D9A" w14:textId="77777777" w:rsidR="0015384D" w:rsidRDefault="00FD2BCB">
    <w:pPr>
      <w:pStyle w:val="Footer"/>
    </w:pPr>
    <w:r>
      <w:t>FMAtz_240920_VSS755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BFC67" w14:textId="77777777" w:rsidR="0015384D" w:rsidRPr="00FD2BCB" w:rsidRDefault="00FD2BCB" w:rsidP="00FD2BCB">
    <w:pPr>
      <w:pStyle w:val="Footer"/>
    </w:pPr>
    <w:r>
      <w:t>FMAtz_240920_VSS755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8F760" w14:textId="77777777" w:rsidR="004D7AC5" w:rsidRDefault="004D7AC5">
      <w:r>
        <w:separator/>
      </w:r>
    </w:p>
  </w:footnote>
  <w:footnote w:type="continuationSeparator" w:id="0">
    <w:p w14:paraId="63EA6B20" w14:textId="77777777" w:rsidR="004D7AC5" w:rsidRDefault="004D7A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11442"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6E42F06E"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7507C"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6A233" w14:textId="77777777" w:rsidR="002C22B9" w:rsidRDefault="002C22B9">
    <w:pPr>
      <w:pStyle w:val="Header"/>
    </w:pPr>
  </w:p>
  <w:p w14:paraId="22598015" w14:textId="77777777" w:rsidR="002C22B9" w:rsidRDefault="002C22B9">
    <w:pPr>
      <w:pStyle w:val="Header"/>
    </w:pPr>
  </w:p>
  <w:p w14:paraId="5E935B5A" w14:textId="77777777" w:rsidR="002C22B9" w:rsidRDefault="002C22B9">
    <w:pPr>
      <w:pStyle w:val="Header"/>
    </w:pPr>
  </w:p>
  <w:p w14:paraId="56246E9A"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5A0CB11B" wp14:editId="33F330DA">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F17AEE"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CB11B"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" filled="f" stroked="f">
              <v:textbox inset="0,0,0,0">
                <w:txbxContent>
                  <w:p w14:paraId="57F17AEE"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13A5DF15" wp14:editId="5D6BF1D5">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EB3DACB" w14:textId="77777777" w:rsidR="002C22B9" w:rsidRDefault="002C22B9">
    <w:pPr>
      <w:pStyle w:val="Header"/>
    </w:pPr>
  </w:p>
  <w:p w14:paraId="64DD7735" w14:textId="77777777" w:rsidR="002C22B9" w:rsidRDefault="002C22B9">
    <w:pPr>
      <w:pStyle w:val="Header"/>
    </w:pPr>
  </w:p>
  <w:p w14:paraId="1F3327D0" w14:textId="77777777" w:rsidR="002C22B9" w:rsidRDefault="002C22B9">
    <w:pPr>
      <w:pStyle w:val="Header"/>
    </w:pPr>
  </w:p>
  <w:p w14:paraId="088B1E33" w14:textId="77777777" w:rsidR="002C22B9" w:rsidRDefault="002C22B9">
    <w:pPr>
      <w:pStyle w:val="Header"/>
    </w:pPr>
  </w:p>
  <w:p w14:paraId="5C123084" w14:textId="77777777" w:rsidR="002C22B9" w:rsidRDefault="002C22B9">
    <w:pPr>
      <w:pStyle w:val="Header"/>
    </w:pPr>
  </w:p>
  <w:p w14:paraId="40DC1550" w14:textId="77777777" w:rsidR="002C22B9" w:rsidRDefault="002C22B9">
    <w:pPr>
      <w:pStyle w:val="Header"/>
    </w:pPr>
  </w:p>
  <w:p w14:paraId="562A8457"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112963FB" wp14:editId="7BED415D">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3823D51F" w14:textId="77777777" w:rsidR="002C22B9" w:rsidRDefault="002C22B9">
    <w:pPr>
      <w:pStyle w:val="Header"/>
    </w:pPr>
  </w:p>
  <w:p w14:paraId="51B3E618" w14:textId="77777777" w:rsidR="002C22B9" w:rsidRDefault="002C22B9">
    <w:pPr>
      <w:pStyle w:val="Header"/>
    </w:pPr>
  </w:p>
  <w:p w14:paraId="7D8F0CC5" w14:textId="77777777" w:rsidR="002C22B9" w:rsidRDefault="002C22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CDD275B"/>
    <w:multiLevelType w:val="hybridMultilevel"/>
    <w:tmpl w:val="4B508F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7BFC39B3"/>
    <w:multiLevelType w:val="hybridMultilevel"/>
    <w:tmpl w:val="C712A7C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0557"/>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B22CC"/>
    <w:rsid w:val="004D7AC5"/>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2D25"/>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47EB8"/>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47C"/>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D2BCB"/>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B9014BA"/>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uiPriority w:val="99"/>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D2BCB"/>
    <w:pPr>
      <w:ind w:left="720"/>
      <w:jc w:val="left"/>
    </w:pPr>
    <w:rPr>
      <w:rFonts w:eastAsiaTheme="minorHAnsi"/>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23397443">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gija.Upenaja@vid.gov.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20ilze.kote@fm.gov.lv"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FB0780-21F6-4D64-BDDA-8C8FD0820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1089</Words>
  <Characters>7889</Characters>
  <Application>Microsoft Office Word</Application>
  <DocSecurity>4</DocSecurity>
  <Lines>65</Lines>
  <Paragraphs>17</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8961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noteikumu projekts "Noteikumi par īpašiem iero</dc:subject>
  <dc:creator>Mihejeva E.</dc:creator>
  <dc:description>Sagatavots ALS E-aprites vidē.</dc:description>
  <cp:lastModifiedBy>Andrejs Šišuļins</cp:lastModifiedBy>
  <cp:revision>2</cp:revision>
  <cp:lastPrinted>2007-06-25T10:49:00Z</cp:lastPrinted>
  <dcterms:created xsi:type="dcterms:W3CDTF">2021-04-29T13:57:00Z</dcterms:created>
  <dcterms:modified xsi:type="dcterms:W3CDTF">2021-04-29T13:57:00Z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