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vienlaikus ar noteikumu projekta grozījumiem Veselības ministrija ir ierosinājusi Atveseļošanas un noturības mehānisma (turpmāk - Atveseļošanas fonds) plāna grozījumus par 4.1.1.2.i. investīcijas finansējuma loka paplašināšanu, tostarp par Atveseļošanas fonda plāna 4.1.1.2.i. investīcijas rādītāju paplašināšanu. Saistībā ar minēto lūdzam noteikumu projekta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noteikumu projekta normas ir saistītas ar ierosinātajiem grozījumiem minētajā plānā (piem., noteikumu projekta 1. punkts), kā arī izvērsti skaidrot attiecīgo normu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ierosināto grozījumu Atveseļošanas fonda plānā virzību, kā arī riskus, ka šie grozījumi netiek apstiprināti no Eiropas Komisijas puses vai netiek pieņemts attiecīgs Padomes īstenošanas lēmums, un to kā šie riski tiek novērsti (kontrolēti). Nepieciešamības gadījumā aicinām papildināt noteikumu projektu ar attiecīgo noteikumu projekta normu spēkā stāšanās kārtību, nodrošinot, ka šīs normas stājas spēkā vienlaikus ar attiecīgā Padomes īstenošanas lēmuma spēkā stāšanos, par ko atbildīgā ministrija nosūta paziņojumu publicēšanai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anotācijā sniegtā skaidrojuma nerodas pārliecība, kā noteikumu projekta 4. un 5. punktā paredzētais regulējums sader ar tiesiskās paļāvības principu un nav skaidrs, kā tas ietekmēs finansējuma saņēmēju sabiedrību ar ierobežotu atbildību "Rīgas Austrumu klīniskā universitātes slimnīca" (u.c. subjektus, kam samazinās finansējums, ja attiecināms). Tiesiskās paļāvības princips noteic, ka privātpersona var paļauties, ka iestādes rīcība ir tiesiska un konsekventa, tai skaitā persona var paļauties, ka tā noteiktajā laikā varēs īstenot tai iegūtās tiesības. Satversmes tiesa ir norādījusi (sk. </w:t>
            </w:r>
            <w:r w:rsidR="00000000" w:rsidRPr="00000000" w:rsidDel="00000000">
              <w:rPr>
                <w:i w:val="1"/>
                <w:rtl w:val="0"/>
              </w:rPr>
              <w:t xml:space="preserve">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gadījumā, ja paredzēta minēto grozījumu piemērošana ar atpakaļejošu spēku, Latvijas tiesību sistēmā pastāv ierobežojumi attiecībā uz tiesību normu piemērošanu ar atpakaļejošu spēku. Proti, Oficiālo publikāciju un tiesiskās informācijas likuma 9. panta ceturtā daļa noteic, ka normatīvajam aktam vai tā daļai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anotācijā izvērsti skaidrot, kā noteikumu projekta 4. un 5. punktā paredzētie grozījumi ietekmēs tostarp sabiedrību ar ierobežotu atbildību "Rīgas Austrumu klīniskā universitātes slimnīca" (vai minētajai sabiedrībai pasliktināsies tiesiski iegūtais stāvoklis), tai skaitā, vai sabiedrība ir informēta par iespējamiem grozījumiem un tā brīvprātīgi piekritusi tiem. Ja minētie grozījumi negatīvi un bez būtiska pamatojuma ietekmēs minētās sabiedrības jau iegūtās tiesības, Tieslietu ministrija nevar atbalstīt attiecīgā noteikumu projekta regulējuma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Finansējuma saņēmēji, kas tiek noteikti šo noteikumu pielikumā kā 2.kārtas finansējuma saņēmēji, viena mēneša laikā pēc šo noteikumu spēkā stāšanās sagatavo projektu un iesniedz to vadības informācijas sistēma, aizpildot definētās projekta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19. aprīļa noteikumi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(turpmāk - noteikumi Nr. 254) ir stājušies spēkā 2022. gada 23. aprīlī, tādēļ nav iespējams izpildīt noteikumu projekta 2. punktā ietverto prasību iesniegt projektu viena mēneša laikā pēc šo noteikumu spēkā stāšanās. Attiecīgi lūdzam precizēt 2. punktu, nodrošinot konkrētā regulējuma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Līgumslēdzējs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 rādītāja sasniegšanu individuāli šo noteikumu </w:t>
            </w:r>
            <w:r w:rsidR="00000000" w:rsidRPr="00000000" w:rsidDel="00000000">
              <w:rPr>
                <w:rtl w:val="0"/>
              </w:rPr>
              <w:t xml:space="preserve">​pielikumā</w:t>
            </w:r>
            <w:r w:rsidR="00000000" w:rsidRPr="00000000" w:rsidDel="00000000">
              <w:rPr>
                <w:rtl w:val="0"/>
              </w:rPr>
              <w:t xml:space="preserve"> minēto finansējuma saņēmēju līmenī nosaka brīdī, kad visi finansējuma saņēmēji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kārtībā ir ievadījuši datus vadības informācijas sistēmā un rādītāju vērtības saskaņojuši ar nozares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noteikumus Nr. 254 un nepieciešamības gadījumā papildināt noteikumu projektu, precizējot noteikumu Nr. 254 vienības, kuras šobrīd attiecināmas vienīgi uz šo noteikumu 10. punktā minētajā kārtībā iesniegtajiem projektiem vadības informācijas sistēmā (sk. 21., 25., 26. un 39. punktu). Papildus lūdzam papildināt noteikumu projektu ar regulējumu, kas paredz investīcijas īstenošanas kārtību, proti, cik projektu atlases kārtas investīcijas ietvaros tiek organizētas, nodrošinot loģisku tiesību normu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lūdzām noteikumu projekta anotācijā detalizētāk skaidrot, kādēļ atbilstoši anotācijā minētajam SIA “Liepājas Reģionālā slimnīca” līdztekus pārējām piecām otrās kārtas atbalsta saņēmējām nepieciešams iesniegt jaunu projekta iesniegumu, jo no anotācijā ietvertās norādes, ka šī sabiedrība Atveseļošanas fonda projektu ir pabeigusi, minētā nepieciešamība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Finansējuma saņēmēji, kas tiek noteikti šo noteikumu pielikumā kā 2.kārtas finansējuma saņēmēji, viena mēneša laikā pēc šo noteikumu spēkā stāšanās sagatavo projektu un iesniedz to vadības informācijas sistēma, aizpildot definētās projekta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pielikumā norādīts uz atbalsta saņēmējiem, nevis finansējuma saņēmējiem, tādēļ lūdzam atbilstoši precizēt noteikumu projekta 2. punktā ietverto atsauci vai precizēt noteikumu projekta pielikuma ievaddaļu un nepieciešamības gadījumā citas noteikumu projekta vienības, piem., 4. punktu, nodrošinot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24-TA-3330</w:t>
    </w:r>
    <w:r>
      <w:br/>
    </w:r>
    <w:r w:rsidR="00000000" w:rsidRPr="00000000" w:rsidDel="00000000">
      <w:rPr>
        <w:rtl w:val="0"/>
      </w:rPr>
      <w:t xml:space="preserve">Izdrukāts 02.01.2025. 19.15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24-TA-3330</w:t>
    </w:r>
    <w:r>
      <w:br/>
    </w:r>
    <w:r w:rsidR="00000000" w:rsidRPr="00000000" w:rsidDel="00000000">
      <w:rPr>
        <w:rtl w:val="0"/>
      </w:rPr>
      <w:t xml:space="preserve">Izdrukāts 02.01.2025. 19.15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Atzinumi_24-TA-3330.docx</dc:title>
</cp:coreProperties>
</file>

<file path=docProps/custom.xml><?xml version="1.0" encoding="utf-8"?>
<Properties xmlns="http://schemas.openxmlformats.org/officeDocument/2006/custom-properties" xmlns:vt="http://schemas.openxmlformats.org/officeDocument/2006/docPropsVTypes"/>
</file>