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Likumprojekta “Grozījumi likumā “Par interešu konflikta novēršanu valsts amatpersonu darbībā””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06.02.2024. un 27.12.2023. izteikto iebildumu attiecībā uz likumprojektā ietverto regulējumu, kas paredz sašaurināt gadījumus, kad būtu atļaujama valsts amatpersonas amatu savienošana ar citiem amatiem. Likumprojektā paredzēts atļaut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w:t>
            </w:r>
            <w:r w:rsidR="00000000" w:rsidRPr="00000000" w:rsidDel="00000000">
              <w:rPr>
                <w:b w:val="1"/>
                <w:rtl w:val="0"/>
              </w:rPr>
              <w:t xml:space="preserve">lūdzam izvērtēt grozījuma atbilstību Satversmes 91.pantam, kā arī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minēto grozījumu likumprojekta anotācijā norādīts, ka šāda divu pilnas slodzes amatu savienošana nebūtu pieļaujama, jo šajā situācijā nav iespējams saglabāt darba kvalitāti, taču šis apgalvojums nav pamatots ar objektīvu informāciju, attiecīgi </w:t>
            </w:r>
            <w:r w:rsidR="00000000" w:rsidRPr="00000000" w:rsidDel="00000000">
              <w:rPr>
                <w:b w:val="1"/>
                <w:u w:val="single"/>
                <w:rtl w:val="0"/>
              </w:rPr>
              <w:t xml:space="preserve">lūdzam to paskaidrot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turpmāk likuma 7.panta ceturtajā daļā noteiktās valsts un pašvaldību amatpersonas valsts amatpersonas drīkstēs savienot savu amatu tikai ar  vienu citu atalgotu vai citādi atlīdzinātu amatu publiskas personas institūcijā, bet, ja amatpersona tiek ievēlēta padomes locekļa amatā, tad tā var savienot savu amatu ar ne vairāk kā  vienu padomes locekļa amatu un tikai uz pagaidu termiņu, turklāt valsts amatpersonu padomes locekļa amatā iecelt atkārtoti varēs tikai pēc viena gada,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sniegts pamatojums šāda regulējuma noteikšanai, t.sk.kāpēc atkārtota padomes locekļa amatu pildīšana būtu atbalstāma pēc viena gada kopš amatpersona beigusi pildīt pagaidu padomes locekļa pienākumus. Attiecīgi uzturam Finanšu ministrijas 06.02.2024. atzinumā izteikto iebildumu un lūdzam svītrot šādu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pārejas noteikumu 33.punktam paredzēts noteikt, ka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06.02.2024. un 27.12.2023. atzinumā izteikto iebildumu par attiecīgo pārejas noteikumu un atkārtoti vēršam uzmanību, ka nav saprotama minētās normas piemērošana un kādas būtu sekas, ja normā noteiktais netiktu īstenots, jo normas izpildi būtu jānodrošina nevis konkrētajām valsts amatpersonām, bet gan publisku personu institūcijām un kapitālsabiedrībām. Finanšu ministrija neatbalsta pārejas noteikumu 33.punkta redakciju un lūdz to precizēt atbilstoši iepriekšējā saskaņošanā piedāvātajai redakcijai, proti, ka regulējumu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24.04.2024.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24.04.2024.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Atzinumi_23-TA-1346.docx</dc:title>
</cp:coreProperties>
</file>

<file path=docProps/custom.xml><?xml version="1.0" encoding="utf-8"?>
<Properties xmlns="http://schemas.openxmlformats.org/officeDocument/2006/custom-properties" xmlns:vt="http://schemas.openxmlformats.org/officeDocument/2006/docPropsVTypes"/>
</file>