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vairākās nozarēs, tostarp jūrniecības jomā, ir noteiktas prasības speciālistu sertificēšanai. Minētajā nozarē jau pastāv funkcionējoša sertificēšanas sistēma, kuras ietvaros atbilstoši Ministru kabineta 2005.gada 22.novembra noteikumos Nr.895 “Jūrnieku sertificēšanas noteikumi” noteiktajai kārtībai tiek sertificēti attiecīgās jomas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anotācijā skaidrot, vai iecerētais regulējums tiks attiecināts uz jau funkcionējošām sertificēšanas institūcijām un vai netiks radīts papildu administratīvais slogs. Līdz ar to, lūdzam paredzēt Profesionālās izglītības likumā izņēmumus gadījumiem, kad nozares eksaminācijas centru regulējums nebūtu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redakcija skaidri nenosaka deleģējumu Ministru kabinetam noteikt prasības un izvirzīt kritērijus nozares eksaminācijas centru (turpmāk - NEC) darbības uzsākšanai un to darbības organizēšanai, tādējādi būtu nepieciešams noteikt skaidru kārtību, kādā var tikt izveidoti NEC un noteikt, kas ir tiesīgs to darīt (biedrība, privātpersona, uzņēmums, vai kas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7.panta 7.punktu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nosaka prasības un kārtību, kādā izveido, reģistrē un akreditē nozaru eksaminācijas centrus;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