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42.pantu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42.pants. Zvērināta revidenta un zvērinātu revidentu komercsabiedrības civiltiesiskās atbildības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 pašnodarbinātai personai vai individuālajam komersantam – un zvērinātu revidentu komercsabiedrībai ir pienākums apdrošināt savu profesionālās darbības civiltiesisko atbildību, kas iestājas, ja zvērināta revidenta vai zvērinātu revidentu komercsabiedrības darbības vai bezdarbības dēļ tiek nodarīti zaudējumi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Zvērināta revidenta — pašnodarbinātas personas vai individuālā komersanta — profesionālās darbības civiltiesiskās atbildības apdrošināšanas minimālais atbildības limits ir iepriekšējā pārskata gadā no revīzijas pakalpojumiem gūto šā zvērinātā revidenta ieņēmumu kopsumma, un tas nedrīkst būt mazāks par Ministru kabineta noteikto minimālo summu. Zvērināta revidenta darbības uzsākšanas gadā profesionālās darbības civiltiesiskās atbildības apdrošināšanas minimālais atbildības limits ir Ministru kabineta noteiktā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Zvērinātu revidentu komercsabiedrības, izņemot personālsabiedrības, kuras nenodarbina darbiniekus — zvērinātus revidentus, profesionālās darbības civiltiesiskās atbildības apdrošināšanas minimālais atbildības limits ir iepriekšējā pārskata gadā no revīzijas pakalpojumiem gūto šīs sabiedrības ieņēmumu kopsumma, un tas nedrīkst būt mazāks par Ministru kabineta noteikto minimālo summu. Zvērinātu revidentu komercsabiedrības darbības uzsākšanas gadā  profesionālās darbības civiltiesiskās atbildības apdrošināšanas minimālais atbildības limits ir Ministru kabineta noteiktā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revīzijas pakalpojumus sabiedriskas nozīmes struktūrai, pakalpojuma sniedzēja — zvērināta revidenta vai zvērinātu revidentu komercsabiedrības profesionālās darbības civiltiesiskās atbildības apdrošināšanas minimālais atbildības limits ir divi procenti no tās sabiedriskas nozīmes struktūras revidējamā gada pārskata aktīvu summas, kurai šie aktīvi ir vislielākie iepriekšējā pārskata gada beigās, taču ne vairāk par 10 miljoniem </w:t>
            </w:r>
            <w:r w:rsidR="00000000" w:rsidRPr="00000000" w:rsidDel="00000000">
              <w:rPr>
                <w:i w:val="1"/>
                <w:rtl w:val="0"/>
              </w:rPr>
              <w:t xml:space="preserve">euro</w:t>
            </w:r>
            <w:r w:rsidR="00000000" w:rsidRPr="00000000" w:rsidDel="00000000">
              <w:rPr>
                <w:rtl w:val="0"/>
              </w:rPr>
              <w:t xml:space="preserve"> un ne mazāk par to limitu, kas aprēķināts saskaņā ar šī panta otro vai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Savas profesionālās darbības civiltiesiskās atbildības apdrošināšanai zvērināts revidents un zvērinātu revidentu komercsabiedrība var izvēlēties slēgt civiltiesiskās atbildības līgumu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komercreģistrā ierakstītu apdrošināšanas sabiedrību, kura ir saņēmusi Latvijas Bankas izsniegtu licenci vispārējās civiltiesiskās atbildības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Eiropas Ekonomikas zonas valstī vai Ekonomiskās sadarbības un attīstības organizācijas dalībvalstī reģistrētu apdrošināšanas sabiedrību.”.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revidentiem 42.panta (4) daļa rada jautājumus. Proti, ja zvērināta revidenta portfelī ir gan sabiedriskas nozīmes struktūras, gan citas komercsabiedrības, vai nepieciešamais limita apmērs ir kopumā ne vairāk kā 10 miljoni euro un ne mazāk par to limitu, kas aprēķināts saskaņā ar šī panta otro vai trešo daļu, vai, piemēram, 10 miljonu euro, kas tiek attiecināti izolēti uz sabiedriskas nozīmes struktūrām + piemēram, (3) daļā noteiktais minimālais limits, kas tiek attiecināts uz citām komercsabiedrībām? Lūdzam to precizēt. Šobrīd ar likuma grozījumiem paredzēts precizēt limita minimumu, bet tas nerisina šo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Šaicāne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