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22-TA-3580: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1 Regula 269-2014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2 Regula 833-2014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3 Regula 208-2014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4 Regula 692-2014 tabula - kompetentas iestades par iznemumiem)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5 Regula 765-2006-tabula - kompetentas iestades par iznemumiem)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V.sadaļā "IETEKME UZ VALSTS BUDŽETU" norādīts, ka īstenojot piedāvāto 2. vai 5.variantu, Ārlietu ministrijā būtu jāizveido divas papildus otrā sekretāra līmeņa amata vietas. Konceptuāli neiebilstam norādītajai amata klasifikācijai, taču vēršam uzmanību, ka jaunveidojamu amatu klasifikācija atbilstoši normatīvajam regulējumam ir jāsaskaņo ar Valsts kanceleju. Ņemot vērā, ka ziņojumā ir norādīts, ka īstenojot piedāvāto 2. vai 5.variantu būs nepieciešams papildu finansējums atlīdzībai, lūdzam ziņojumam pievienot detalizētu papildu nepieciešamā finansējuma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19.12.2022. 19.25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19.12.2022. 19.25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Atzinumi_22-TA-3580.docx</dc:title>
</cp:coreProperties>
</file>

<file path=docProps/custom.xml><?xml version="1.0" encoding="utf-8"?>
<Properties xmlns="http://schemas.openxmlformats.org/officeDocument/2006/custom-properties" xmlns:vt="http://schemas.openxmlformats.org/officeDocument/2006/docPropsVTypes"/>
</file>