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Latvijā iegūtās profesionālās kvalifikācijas atzīšanai ārvalstīs nepieciešamo dokumentu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saskaņā ar Ministru kabineta 2017. gada 19. septembra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2.punktā minētās institūcijas uzskatāmas par "kompetentajām institūcijām" noteikumu projekta 1.punkta izpratnē. Vēršam uzmanību, ka saskaņā ar likuma "Par reglamentētajām profesijām un profesionālās kvalifikācijas atzīšanu" (turpmāk - Likums) 56.panta astoto daļu un noteikumu projekta 1.punktu, noteikumi nosaka Latvijas Republikas</w:t>
            </w:r>
            <w:r w:rsidR="00000000" w:rsidRPr="00000000" w:rsidDel="00000000">
              <w:rPr>
                <w:u w:val="single"/>
                <w:rtl w:val="0"/>
              </w:rPr>
              <w:t xml:space="preserve"> kompetentās institūcijas</w:t>
            </w:r>
            <w:r w:rsidR="00000000" w:rsidRPr="00000000" w:rsidDel="00000000">
              <w:rPr>
                <w:rtl w:val="0"/>
              </w:rPr>
              <w:t xml:space="preserve">, kas izsniedz nepieciešamos dokumentus Latvijā iegūtās profesionālās kvalifikācijas atzīšanai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punktu precizēt. Tāpat lūdzam izvērtēt, vai nepieciešama atsauce uz Ministru kabineta  noteikumiem Nr. 566 un vai šo atsauci nav iespējams aizstāt, piemēram, ar Likuma 36.pantā lietoto jēdzienu "informācijas institūcijas un institūcijas, kas izsniedz profesionālās kvalifikācijas atzīšanas apliecības".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kompetentajai institūcijai nepieciešama papildu pārbaude vai jāpieprasa papildu ziņas, kompetentā institūcija par to informē iesniedzēju un pieprasīto dokumentu izsniedz 30 dienu laikā. Ja objektīvu iemeslu dēļ 30 dienu termiņu nav iespējams ievērot, par to paziņo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15.punktu. Vēršam uzmanību, ka administratīvā akta pieņemšanas termiņu, termiņa pagarināšanas nosacījumus, kā arī to, ka par termiņa pagarinājumu informējams iesniedzējs, regulē Administratīvā procesa likums, un noteikumu projektā tas atkārtoti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saīsināto termiņu, kuru kompetentā institūcija ievēro, ja nav nepieciešama papildu pārbaude vai informācijas pieprasīšana, jau nosaka noteikumu projekta 14.punkts.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Personas profesionālās kvalifikācijas atzīšanai ārvalstīs nepieciešamajos dokumentos ārsta, māsas, vecmātes, zob­ārsta, farmaceita, arhitekta un veterinār­ārsta profesijā ietver arī norādi uz to attiecīgās Eiropas Savienības direktīvas normu, kurai atbilst kompetentās institūcijas izsniegtais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16.punktā precizēt frāzi "ietver arī norādi uz to attiecīgās Eiropas Savienības (turpmāk - ES) direktīvas normu, kurai atbilst kompetentās institūcijas izsniegtais dokuments". Vēršam uzmanību, pirmkārt, ka ES dirketīvas nav tieši piemērojamas, un to nosacījumi ir jāpārņem nacionālajos tiesību aktos. Otrkārt, nebūtu pamatoti izslēgt iespēju, ka izziņas vai cita dokumenta izsniegšanu paredz arī, piemēram, regula, nevis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noteikumu projekta 16.punktā paredzētais regulējums nepieciešams, lai gan personas, gan citu ES dalībvalstu iestādes tiesiskās skaidrības nolūkos gūtu pārliecību par izsniegtā dokumenta sasaistī ar ES tiesību aktu prasībām, ierosinām 16.punktu precziēt, piemēram, paredzot, ka dokumentos norāda </w:t>
            </w:r>
            <w:r w:rsidR="00000000" w:rsidRPr="00000000" w:rsidDel="00000000">
              <w:rPr>
                <w:i w:val="1"/>
                <w:u w:val="single"/>
                <w:rtl w:val="0"/>
              </w:rPr>
              <w:t xml:space="preserve">informāciju </w:t>
            </w:r>
            <w:r w:rsidR="00000000" w:rsidRPr="00000000" w:rsidDel="00000000">
              <w:rPr>
                <w:i w:val="1"/>
                <w:rtl w:val="0"/>
              </w:rPr>
              <w:t xml:space="preserve">par Eiropas Savienības tiesību aktu normu, kas paredz attiecīga dokumenta izsniegšanu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2. punkta ievaddaļā un 10. punktā noteiktās institūcijas izsniedz profesionālās kvalifikācijas atzīšanai nepieciešamo izziņu, kas apliecina, ka persona nav bankrotējusi.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frāzi "persona nav bakrotējusi", jo šobrīd, ņemot vērā Maksātnespējas likuma regulējumu par fiziskas personas maksātnespēju, nav viennozīmīgi skaidrs, kādu izziņu institūcijas izsniedz. Vēršam uzmanību, ka saskaņā ar Maksātnespējas likuma 134.panta pirmo daļu, bankrota </w:t>
            </w:r>
            <w:r w:rsidR="00000000" w:rsidRPr="00000000" w:rsidDel="00000000">
              <w:rPr>
                <w:u w:val="single"/>
                <w:rtl w:val="0"/>
              </w:rPr>
              <w:t xml:space="preserve">procedūra </w:t>
            </w:r>
            <w:r w:rsidR="00000000" w:rsidRPr="00000000" w:rsidDel="00000000">
              <w:rPr>
                <w:rtl w:val="0"/>
              </w:rPr>
              <w:t xml:space="preserve">tiek uzsākta pēc</w:t>
            </w:r>
            <w:r w:rsidR="00000000" w:rsidRPr="00000000" w:rsidDel="00000000">
              <w:rPr>
                <w:u w:val="single"/>
                <w:rtl w:val="0"/>
              </w:rPr>
              <w:t xml:space="preserve"> fiziskās personas maksātnespējas procesa pasludināšanas.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5.4.apakšpunkta 1.tabulā norādīts, ka direktīvas 2005/36/EK 13.pants </w:t>
            </w:r>
            <w:r w:rsidR="00000000" w:rsidRPr="00000000" w:rsidDel="00000000">
              <w:rPr>
                <w:u w:val="single"/>
                <w:rtl w:val="0"/>
              </w:rPr>
              <w:t xml:space="preserve">1. punkts</w:t>
            </w:r>
            <w:r w:rsidR="00000000" w:rsidRPr="00000000" w:rsidDel="00000000">
              <w:rPr>
                <w:rtl w:val="0"/>
              </w:rPr>
              <w:t xml:space="preserve"> pārņemts ar noteikumu projekta 10. punktu. Tomēr secināms, ka noteikumu projektā pārņemta tikai direktīvas 2005/36/EK 13.pants 1. punkta otrā daļa, jo šī punkta pirmā daļa attiecas uz kvalifikācijas atzīšanas jautājumiem, kas šajā noteikumu projektā netiek regulēti. Ievērojot minēto, ierosinām precizēt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03.07.2023.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03.07.2023.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Atzinumi_23-TA-1105.docx</dc:title>
</cp:coreProperties>
</file>

<file path=docProps/custom.xml><?xml version="1.0" encoding="utf-8"?>
<Properties xmlns="http://schemas.openxmlformats.org/officeDocument/2006/custom-properties" xmlns:vt="http://schemas.openxmlformats.org/officeDocument/2006/docPropsVTypes"/>
</file>