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pirmās kārtas „Noziedzīgi iegūtu līdzekļu legalizācijas novēršanas grants”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21.11.2022.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21.11.2022.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Atzinumi_22-TA-1467.docx</dc:title>
</cp:coreProperties>
</file>

<file path=docProps/custom.xml><?xml version="1.0" encoding="utf-8"?>
<Properties xmlns="http://schemas.openxmlformats.org/officeDocument/2006/custom-properties" xmlns:vt="http://schemas.openxmlformats.org/officeDocument/2006/docPropsVTypes"/>
</file>