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24-TA-3274: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3.1.1. specifiskā atbalsta mērķa "Attīstīt ilgtspējīgu, pret klimatu izturīgu, inteliģentu, drošu un vairākveidu TEN-T infrastruktūru" 3.1.1.5. pasākuma "Nacionālās nozīmes centru maģistrālo ielu un esošo maršrutu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Pasākuma ietvaros izmaksas ir attiecināmas no 2022. gada 25. novembra, izņemot šo noteikumu </w:t>
            </w:r>
            <w:r w:rsidR="00000000" w:rsidRPr="00000000" w:rsidDel="00000000">
              <w:rPr>
                <w:rtl w:val="0"/>
              </w:rPr>
              <w:t xml:space="preserve">20.1.</w:t>
            </w:r>
            <w:r w:rsidR="00000000" w:rsidRPr="00000000" w:rsidDel="00000000">
              <w:rPr>
                <w:rtl w:val="0"/>
              </w:rPr>
              <w:t xml:space="preserve">, </w:t>
            </w:r>
            <w:r w:rsidR="00000000" w:rsidRPr="00000000" w:rsidDel="00000000">
              <w:rPr>
                <w:rtl w:val="0"/>
              </w:rPr>
              <w:t xml:space="preserve">20.2.</w:t>
            </w:r>
            <w:r w:rsidR="00000000" w:rsidRPr="00000000" w:rsidDel="00000000">
              <w:rPr>
                <w:rtl w:val="0"/>
              </w:rPr>
              <w:t xml:space="preserve">, </w:t>
            </w:r>
            <w:r w:rsidR="00000000" w:rsidRPr="00000000" w:rsidDel="00000000">
              <w:rPr>
                <w:rtl w:val="0"/>
              </w:rPr>
              <w:t xml:space="preserve">20.15.</w:t>
            </w:r>
            <w:r w:rsidR="00000000" w:rsidRPr="00000000" w:rsidDel="00000000">
              <w:rPr>
                <w:rtl w:val="0"/>
              </w:rPr>
              <w:t xml:space="preserve"> un </w:t>
            </w:r>
            <w:r w:rsidR="00000000" w:rsidRPr="00000000" w:rsidDel="00000000">
              <w:rPr>
                <w:rtl w:val="0"/>
              </w:rPr>
              <w:t xml:space="preserve">21.1. </w:t>
            </w:r>
            <w:r w:rsidR="00000000" w:rsidRPr="00000000" w:rsidDel="00000000">
              <w:rPr>
                <w:rtl w:val="0"/>
              </w:rPr>
              <w:t xml:space="preserve">apakšpunktā</w:t>
            </w:r>
            <w:r w:rsidR="00000000" w:rsidRPr="00000000" w:rsidDel="00000000">
              <w:rPr>
                <w:rtl w:val="0"/>
              </w:rPr>
              <w:t xml:space="preserve"> minētās izmaksas, kas ir attiecināmas, ja tās veiktas pēc 2021. gada 1. janvāra. Projekta iesniegumā neiekļauj pabeigtas darbības un finansējumu tām nepiešķir.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paredzēts, ka pasākuma ietvaros izmaksas ir attiecināmas no 2022. gada 25. novembra, savukārt atsevišķos gadījumos – jau no 2021. gada 1. janvāra (20.1., 20.2., 20.15. un 21.1. apakšpunktā minētajām izmaksām). Norādām, ka anotācijā nav sniegts skaidrojums, kāpēc tieši šie datumi ir noteikti kā attiecināmo izmaksu sākuma robeža un kā tie izriet no atbilstošā normatīvā vai politikas plānošanas dokumenta regulējuma. Ievērojot minēto, lūdzam attiecīgi papildināt anotāciju, sniedzot skaidrojumu par attiecināmo izmaksu perioda izvēli, lai nodrošinātu tiesisko noteiktību un pārskatāmību, kā arī pamatotu minēto datumu atbilstību Eiropas Savienības fondu regulējumam un finansējuma piešķiršanas principiem.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24-TA-3274</w:t>
    </w:r>
    <w:r>
      <w:br/>
    </w:r>
    <w:r w:rsidR="00000000" w:rsidRPr="00000000" w:rsidDel="00000000">
      <w:rPr>
        <w:rtl w:val="0"/>
      </w:rPr>
      <w:t xml:space="preserve">Izdrukāts 25.04.2025. 14.01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24-TA-3274</w:t>
    </w:r>
    <w:r>
      <w:br/>
    </w:r>
    <w:r w:rsidR="00000000" w:rsidRPr="00000000" w:rsidDel="00000000">
      <w:rPr>
        <w:rtl w:val="0"/>
      </w:rPr>
      <w:t xml:space="preserve">Izdrukāts 25.04.2025. 14.01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Atzinumi_24-TA-3274.docx</dc:title>
</cp:coreProperties>
</file>

<file path=docProps/custom.xml><?xml version="1.0" encoding="utf-8"?>
<Properties xmlns="http://schemas.openxmlformats.org/officeDocument/2006/custom-properties" xmlns:vt="http://schemas.openxmlformats.org/officeDocument/2006/docPropsVTypes"/>
</file>