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ar Ceļu satiksmes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14.ˡ panta pirmo un astoto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(turpmāk – likums) 14.</w:t>
            </w:r>
            <w:r w:rsidR="00000000" w:rsidRPr="00000000" w:rsidDel="00000000">
              <w:rPr>
                <w:vertAlign w:val="superscript"/>
                <w:rtl w:val="0"/>
              </w:rPr>
              <w:t xml:space="preserve">1</w:t>
            </w:r>
            <w:r w:rsidR="00000000" w:rsidRPr="00000000" w:rsidDel="00000000">
              <w:rPr>
                <w:rtl w:val="0"/>
              </w:rPr>
              <w:t xml:space="preserve"> panta pirmajā un astotajā daļā ietvertais pilnvarojums neattiecas uz administratīvā pārkāpuma procesu. Ņemot vērā minēto, nepieciešams precizēt pilnvarojumā norādīto normatīvo aktu, lai pilnvarojumā cita starpā tiktu ietverts administratīvā pārkāpuma process vai svītrot no Ministru kabineta noteikumu projekta "Transportlīdzekļu un to vadītāju valsts reģistra noteikumi" (turpmāk – projekts) ar administratīvā pārkāpuma procesu saistītu regulējumu gadījumā, ja šāds pilnvarojums nav paredzēts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transportlīdzekļu un to vadītāju valsts reģistrā (turpmāk – reģistrs) iekļaujamo informāciju, personas, kurām informācija nepieciešama darba vai dienesta funkciju veikšanai, informācijas glabāšanas termiņus, dzēšanas kārtību, kā arī kārtību, kādā reģistrā esošā informācija nododama atklātībai, kā arī pieejamās informācijas apjomu un informācijas iegūšanas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 punktu atbilstoši likuma 14.</w:t>
            </w:r>
            <w:r w:rsidR="00000000" w:rsidRPr="00000000" w:rsidDel="00000000">
              <w:rPr>
                <w:vertAlign w:val="superscript"/>
                <w:rtl w:val="0"/>
              </w:rPr>
              <w:t xml:space="preserve">1</w:t>
            </w:r>
            <w:r w:rsidR="00000000" w:rsidRPr="00000000" w:rsidDel="00000000">
              <w:rPr>
                <w:rtl w:val="0"/>
              </w:rPr>
              <w:t xml:space="preserve"> panta pirmajā daļā noteiktajam pilnvarojumam Ministru kabinetam, proti, par personām, kurām transportlīdzekļu un to vadītāju valsts reģistrā (turpmāk – reģistrs) iekļautā informācija nepieciešama likumisko interešu aizstāvībai tiesā, kā arī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4.16. pārkāpumu uzskaites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tiesisko pamatu informācijas par transportlīdzekļa un atpūtas kuģa vadītāja pārkāpumu uzskaites punktiem iekļaušanai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personas datu apstrāde ir pieļaujama tikai noteiktajos gadījumos, kas ir atrunāti Vispārīgajā datu aizsardzības regulā. Ievērojot to, ka projektā iekļautais regulējums lielā mērā attiecas uz fizisko personu datu apstrādi, lūdzam aizpildīt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8.1.13. apakšpunktu. Norādām, ka saskaņā ar Vispārīgās datu aizsardzības regulas 6. panta 1. punkta c) vai e) apakšpunktu  fizisko personu datu apstrādi publiska persona var veikt, ja apstrāde ir vajadzīga, lai izpildītu uz pārzini attiecināmu juridisku pienākumu vai arī apstrāde ir vajadzīga, lai izpildītu uzdevumu, ko veic sabiedrības interesēs vai īstenojot pārzinim likumīgi piešķirtās oficiālās pilnvaras. Savukārt atbilstoši minētās regulas 6. panta 3. punktam apstrādes pamatu, nolūku un apstrādes noteikumus nosaka Savienības tiesību aktā vai dalībvalsts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anotācijas  8.1.13. apakšpunktu ar skaidru un saprotamu informāciju par projektā paredzēto personu datu apstrādi, norādot tiesisko pamatojumu personu datu apstrādei, proti, spēkā esošo ārējo normatīvo aktu un tā normu (vai to normas), no kā ir izsecināma nepieciešamība apstrādāt personu datus projektā paredzētajā veidā, kā arī sniegt īsu un kodolīgu skaidrojumu par paredzēto personu datu apstrādi – kādu datu subjektu un kādus tieši datus paredz apstrādāt projekts, kādos konkrētos nolūkos, datu glabāšanas termiņu un tā pamatojumu. Papildus norādīt, vai dati tiks nodoti citām institūcijām un kādā nolūkā un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administratīvo sodu par apstāšanās vai stāvēšanas noteikumu pārkāpumu, kā arī administratīvo sodu par pārkāpumu, kas fiksēts ar tehniskiem līdzekļiem, neapturot transportlīdzekli, un ar to saistītā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projekta 7.3. apakšpunktā ietvertajam regulējumam nav tiesiska pamata. Ņemot vērā minēto, lūdzam norādīt, uz kāda tiesiska pamata ir paredzēts iekļaut reģistrā  informāciju par administratīvo sodu par apstāšanās vai stāvēšanas noteikumu pārkāpumu, kā arī administratīvo sodu par pārkāpumu, kas fiksēts ar tehniskiem līdzekļiem, neapturot transportlīdzekli, un ar to saistīto informāciju. Papildus lūdzam izvērtēt, vai projekta 7.3. apakšpunktā paredzētais regulējums būs atbilstošs Administratīvās atbildības likuma regulējumam pēc grozījumu[1]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https://tapportals.mk.gov.lv/structuralizer/data/nodes/a8922e95-1b59-4af3-8c1f-32bfacfd416f/preview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CSDD deleģētās funkcijas veikšanai reģistrā var iekļaut citu nepieciešamo informāciju procesu pilnīgākai atspoguļošanai un sistēmas attiecīgas funkcionalitātes nodrošināšanai, ja tā atbilst datu aizsardzības regulējuma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likumu privātpersonai var deleģēt pārvaldes uzdevumu, nevis funkciju. Par funkcijas izpildi vienmēr ir atbildīga pārvaldes iestāde. Ievērojot minēto, lūdzam precizēt projekta 9. punktu un pārskatīt projekta tekstu attiecībā uz šeit minēto iebildumu. Lūdzam attiecīgi precizēt projekta 15.2., 16.2. un 17.2.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fiziskās un juridiskās personas, valsts un pašvaldību iestādes, tiesībaizsardzības iestādes, pildot normatīvajos aktos noteiktās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10.2. apakšpunktā svītrot vārdus  "tiesībaizsardzības iestādes", ņemot vērā, ka projekta 10.2. apakšpunktā minētās valsts un pašvaldības iestādes pēc būtības ietver sevī arī tiesībaizsardzības iestādes. Ievērojot šo iebildumu, lūdzam attiecīgi precizēt projekta 15.1., 16.1. un 17.1. apakšpunktu (t.i. svītrot tiesībaizsardzības iestādes). Savukārt, ja tiesībaizsardzības iestāžu izdalīšanai atsevišķos apakšpunktos ir tiesiskais vai cits pamatojums, lūdzam to skaidri norādīt.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minētajiem informācijas sniedzējiem ir pienākums nekavējoties, bet ne vēlāk kā nākamajā darbdienā ievadīt un (vai) tiešsaistes režīmā nodot informāciju reģistram bez maksas, nodrošinot šīs informācijas atbilstību normatīvajos aktos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12. punkts pēc būtības nonāks pretrunā ar plānotajiem grozījumiem Administratīvās atbildības likumā ciktāl projekta 12. punktā ietvertais regulējums attieksies uz administratīvā pārkāpuma procesā esošas informācijas ievadīšanu. (sk. 298. pantu)[1].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https://tapportals.mk.gov.lv/structuralizer/data/nodes/a8922e95-1b59-4af3-8c1f-32bfacfd416f/preview</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valsts un pašvaldību iestādēm vai institūcijām, kam deleģētas valsts vai pašvaldību iestāžu funkcijas un kurām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lietoto terminoloģiju. Proti, lūdzam norādīt, ar ko valsts pārvaldes iestādes atšķiras no institūcijām projekta izpratnē. Papildus vēršam uzmanību, ka atbilstoši Valsts pārvaldes iekārtas likumam, ja kādam tiesību subjektam ir deleģēts pārvaldes uzdevums, tas ir uzskatāms par iestādi Valsts pārvaldes iekārtas likuma izpratnē. Turklāt Valsts pārvaldes iekārtas likums nosaka tiesības deleģēt pārvaldes uzdevumus, nevis funkcijas. Ievērojot šo iebildumu, lūdzam attiecīgi precizēt arī projekta 16.2. un 17.2.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Informācija par juridiskajai personai piederošu speciālo militāro transportlīdzekli un speciālā militārā transportlīdzekļa piekabi, kā arī par tiesībsargājošo iestāžu transportlīdzekļiem, tajā skaitā iestāžu, kuru amatpersonas veic kriminālprocesa vai operatīvo darbību, vai institūcijām, kas veic normatīvajos aktos noteiktas kontroles funkcijas, ir ierobežotas pieejamības informācija, un to ir tiesības iegūt: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kādas institūcijas ir minētās projekta 17. punktā un kādas  tieši normatīvajos aktos noteiktas kontroles funkcijas tās veic. Iesakām izvērtēt nepieciešamību iekļaut punktā iestādes, kuru amatpersonas veic administratīvā pārkāpuma procesu. Papildus lūdzam izvērtēt jēdziena "institūcijas" lietošanu kopsakarā ar iebildumu par projekta 15.2.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Ierobežotas pieejamības informāciju izsniedz tikai šo noteikumu </w:t>
            </w:r>
            <w:r w:rsidR="00000000" w:rsidRPr="00000000" w:rsidDel="00000000">
              <w:rPr>
                <w:rtl w:val="0"/>
              </w:rPr>
              <w:t xml:space="preserve">19.1.</w:t>
            </w:r>
            <w:r w:rsidR="00000000" w:rsidRPr="00000000" w:rsidDel="00000000">
              <w:rPr>
                <w:rtl w:val="0"/>
              </w:rPr>
              <w:t xml:space="preserve">, </w:t>
            </w:r>
            <w:r w:rsidR="00000000" w:rsidRPr="00000000" w:rsidDel="00000000">
              <w:rPr>
                <w:rtl w:val="0"/>
              </w:rPr>
              <w:t xml:space="preserve">19.2.</w:t>
            </w:r>
            <w:r w:rsidR="00000000" w:rsidRPr="00000000" w:rsidDel="00000000">
              <w:rPr>
                <w:rtl w:val="0"/>
              </w:rPr>
              <w:t xml:space="preserve"> un </w:t>
            </w:r>
            <w:r w:rsidR="00000000" w:rsidRPr="00000000" w:rsidDel="00000000">
              <w:rPr>
                <w:rtl w:val="0"/>
              </w:rPr>
              <w:t xml:space="preserve">19.5. </w:t>
            </w:r>
            <w:r w:rsidR="00000000" w:rsidRPr="00000000" w:rsidDel="00000000">
              <w:rPr>
                <w:rtl w:val="0"/>
              </w:rPr>
              <w:t xml:space="preserve">apakšpunktā</w:t>
            </w:r>
            <w:r w:rsidR="00000000" w:rsidRPr="00000000" w:rsidDel="00000000">
              <w:rPr>
                <w:rtl w:val="0"/>
              </w:rPr>
              <w:t xml:space="preserve"> noteiktajā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Regulējums par ierobežotas pieejamības informācijas pieprasīšanu, izsniegšanu u.tml. ir paredzēts Informācijas atklātības likuma III nodaļā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IV nodaļā paredzēto regulējumu par ierobežotas pieejamības informācijas pieprasīšanu, izsniegšanu u.tml. un svītrot dublējošo vai Informācijas atklātības likuma III nodaļai neatbilstošo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reģistra informācijas iegūšanu ir maksājama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 maksa, izņemot gadījumus, kad informācija nepieciešama valsts vai pašvaldības institūcijas ārējos tiesību aktos noteikto funkciju izpildei, informācijas iegūšana bez maksas ir noteikta ārējā tiesību aktā, vai persona lieto CSDD e-pakalpojumus un iegūst informāciju par sevi vai vispārpieejamo informāciju par transportlīdzekli vai vadītāja apliecību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projekta 23. punktā lietoto terminoloģiju atbilstoši projekta 15.2. apakšpunktā norādītajam iebildumam. Proti, lūgums izvērtēt jēdziena "institūcijas" lietošanas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ierobežojumi un papildinformācija;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projekta 26.6. apakšpunktu, skaidri norādot, kādu papildinformāciju un ierobežojumus valsts akciju sabiedrība "Ceļu satiksmes drošības direkcija" (turpmāk – CSDD) būs tiesīga norādīt, sniedzot informāciju par identificētas personas vadīšanas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pārkāpumu uzskaites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projekta 26.7. apakšpunktu, jo pārkāpumu uzskaities punkti nav uzskatāmi par informāciju, kas ietilpst personas vadīšanas tiesību tvērumā.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neapmaksātie naudas sodi.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CSDD e-pakalpojumos par maksu iekļaujamas informācijas klāstā cita starpā ietvert informāciju par neapmaksātiem naudas sodiem. Ja šādas informācijas iekļaušana CSDD e-pakalpojumos ir tiesiski pamatota, lūdzam to skaidri norādīt. Papildus lūdzam izvērtēt, vai projekta 31.5. apakšpunktā minētajai informācijai ir jābūt vispārpieejamai. Lūdzu norādiet, kam tieši un ar kādu mērķi CSDD sniedz informāciju par neapmaksātiem naudas sodiem.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32.2.4. neapmaksātie naudas sodi.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CSDD īsziņu (SMS) servisā tālrunī par maksu iekļaujamas informācijas klāstā cita starpā ietvert informāciju par neapmaksātiem naudas sodiem. Ja šādas informācijas iekļaušana īsziņu (SMS) servisā tālrunī ir tiesiski pamatota, lūdzam to skaidri norādīt. Papildus lūdzam izvērtēt, vai projekta 32.2.4. apakšpunktā minētajai informācijai ir jābūt vispārpieejamai. Lūdzu norādiet kam tieši un ar kādu mērķi CSDD sniedz informāciju par neapmaksātiem naudas sodiem.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Reģistra informācijas glabāšanas un dzēšanas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likuma 14.</w:t>
            </w:r>
            <w:r w:rsidR="00000000" w:rsidRPr="00000000" w:rsidDel="00000000">
              <w:rPr>
                <w:vertAlign w:val="superscript"/>
                <w:rtl w:val="0"/>
              </w:rPr>
              <w:t xml:space="preserve">1</w:t>
            </w:r>
            <w:r w:rsidR="00000000" w:rsidRPr="00000000" w:rsidDel="00000000">
              <w:rPr>
                <w:rtl w:val="0"/>
              </w:rPr>
              <w:t xml:space="preserve"> panta astotajā daļā noteiktā pilnvarojuma Ministru kabinetam izriet, ka </w:t>
            </w:r>
            <w:r w:rsidR="00000000" w:rsidRPr="00000000" w:rsidDel="00000000">
              <w:rPr>
                <w:u w:val="single"/>
                <w:rtl w:val="0"/>
              </w:rPr>
              <w:t xml:space="preserve">projektā nepieciešams paredzēt informācijas glabāšanas termiņus</w:t>
            </w:r>
            <w:r w:rsidR="00000000" w:rsidRPr="00000000" w:rsidDel="00000000">
              <w:rPr>
                <w:rtl w:val="0"/>
              </w:rPr>
              <w:t xml:space="preserve">, lūdzam precizēt projekta V nodaļas nosaukumu un saturu,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nosaka reģistrā apstrādājamo personas datu noteikumus, lūdzam aizpildīt anotācijas 8.1.13. apakšpunktu. Norādām, ka saskaņā ar Vispārīgās datu aizsardzības regulas 6. panta 1. punkta c) vai e) apakšpunktu  fizisko personu datu apstrādi publiska persona var veikt, ja apstrāde ir vajadzīga, lai izpildītu uz pārzini attiecināmu juridisku pienākumu vai arī apstrāde ir vajadzīga, lai izpildītu uzdevumu, ko veic sabiedrības interesēs vai īstenojot pārzinim likumīgi piešķirtās oficiālās pilnvaras. Savukārt atbilstoši minētās regulas 6. panta 3. punktam apstrādes pamatu, nolūku un apstrādes noteikumus nosaka Savienības tiesību aktā vai dalībvalsts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anotācijas  8.1.13. apakšpunktu ar skaidru un saprotamu informāciju par projektā paredzēto personu datu apstrādi, norādot tiesisko pamatojumu personu datu apstrādei, proti, spēkā esošo ārējo normatīvo aktu un tā normu (vai to normas), no kā ir izsecināma nepieciešamība apstrādāt personu datus projektā paredzētajā veidā, kā arī sniegt īsu un kodolīgu skaidrojumu par paredzēto personu datu apstrādi – kādu datu subjektu un kādus tieši datus paredz apstrādāt projekts, kādos konkrētos nolūkos, datu glabāšanas termiņu un tā pamatojumu. Papildus norādīt, vai dati tiks nodoti citām institūcijām un kādā nolūkā un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Reģistrā iekļaujamā, glabājamā un aktualizējamā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likuma 14.</w:t>
            </w:r>
            <w:r w:rsidR="00000000" w:rsidRPr="00000000" w:rsidDel="00000000">
              <w:rPr>
                <w:vertAlign w:val="superscript"/>
                <w:rtl w:val="0"/>
              </w:rPr>
              <w:t xml:space="preserve">1</w:t>
            </w:r>
            <w:r w:rsidR="00000000" w:rsidRPr="00000000" w:rsidDel="00000000">
              <w:rPr>
                <w:rtl w:val="0"/>
              </w:rPr>
              <w:t xml:space="preserve"> panta pirmajā un astotajā daļā nav regulējuma par reģistrā aktualizējamo informāciju, lūdzam precizēt projekta II nodaļas nosaukumu un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transportlīdzekļa un kuģošanas līdzekļa izgatavotājiem un to pilnvarotajiem pārstāvjiem Latvijā, kas noslēguši sadarbības līgumu ar CSDD;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projekta 7.5. apakšpunktā minēto sadarbības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CSDD deleģētās funkcijas veikšanai reģistrā var iekļaut citu nepieciešamo informāciju procesu pilnīgākai atspoguļošanai un sistēmas attiecīgas funkcionalitātes nodrošināšanai, ja tā atbilst datu aizsardzības regulējuma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punktu, norādot, kādu citu nepieciešamo informāciju var iekļaut reģistrā. Turklāt, vai citas nepieciešamās informācijas klāstā ir iekļaujama ar administratīva pārkāpuma procesu saistīta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fiziskās un juridiskās personas, valsts un pašvaldību iestādes, tiesībaizsardzības iestādes, pildot normatīvajos aktos noteiktās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aizstāt projekta 10.2. apakšpunktā vārdus "noteiktās funkcijas" ar vārdiem "noteiktie uzdevumi".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minētie informācijas sniedzēji noslēdz vienošanos ar CSDD par informācijas ievadīšanu vai nodošanu reģistram.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vienošanās ir nepieciešama jebkurā gadījumā, tai skaitā, ja likumā vai citā normatīvajā aktā ir skaidri norādītas pušu tiesības un pienākumi, vai precizēt projekta 11. punktā minētās vienošanās veidu (piemēram, starpresoru, sadarbības līgums, deleģēšanas līgums, cits publiski tiesisks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Reģistra informācijas sniegšanas kārtība, pieejamās informācijas apjoms un informācijas iegūšanas 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IV nodaļas nosaukumā minētos vārdus "Reģistra informācijas sniegšanas kārtība" atbilstoši likuma 14.</w:t>
            </w:r>
            <w:r w:rsidR="00000000" w:rsidRPr="00000000" w:rsidDel="00000000">
              <w:rPr>
                <w:vertAlign w:val="superscript"/>
                <w:rtl w:val="0"/>
              </w:rPr>
              <w:t xml:space="preserve">1</w:t>
            </w:r>
            <w:r w:rsidR="00000000" w:rsidRPr="00000000" w:rsidDel="00000000">
              <w:rPr>
                <w:rtl w:val="0"/>
              </w:rPr>
              <w:t xml:space="preserve"> panta astotajā daļā minētajiem vārdiem "kārtību, kādā reģistrā esošā informācija nododama atklātībai", kā arī attiecīgi precizēt projekta IV nodaļas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transportlīdzekļa valsts tehniskās apskates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aizstāt visā projekta tekstā vārdu "serviss" vienskaitlī, dažādos locījumos ar vārdu "pakalpojumi" daudzskaitlī, dažādos locījumos.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ar vadītāju sagatavošanu saistītā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18.7. apakšpunktu, norādot, kas ir tajā minētā vadītāju sagatavošana.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ar rakstisku (tostarp elektronisko dokumentu) izziņu;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projekta nevar izsecināt, vai projekta 19.1. apakšpunktā  cita starpā ir paredzēta izziņas nosūtīšana, izmantojot pasta pakalpojumus. Ja jā, iesakām attiecīgi precizēt šo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Reģistra informācijas glabāšanas un dzēšanas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V nodaļā minētās informācijas glabāšanas un dzēšanas kārtību attiecībā uz administratīvā pārkāpuma procesu un plānotajiem grozījumiem Administratīvās atbildības likumā. Vēršam uzmanību, ka informācijas, kas ir saistīta ar administratīvā pārkāpuma procesu, apriti, kā arī glabāšanas, dzēšanas u.c. kārtību regulēs atsevišķa Administratīvās atbildības likuma daļa "E daļa. Administratīvā pārkāpuma process elektroniskā vidē"[1].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https://tapportals.mk.gov.lv/structuralizer/data/nodes/a8922e95-1b59-4af3-8c1f-32bfacfd416f/preview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par Transportlīdzekļu un to vadītāju valsts reģistra informācijas iegūšanu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informēšanas nolūkā iesakām projekta pielikumā "Maksa par Transportlīdzekļu un to vadītāju valsts reģistra informācijas iegūšanu" vai anotācijā ietvert skaidru un saprotamu projekta pielikumā minēto aprēķinu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25.06.2024.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25.06.2024.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