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25-TA-2738: Rīkojuma (grozījumu)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24. jūlija rīkojumā Nr. 627 "Par Eiropas Savienības Atveseļošanas un noturības mehānisma plāna 2. komponentes "Digitālā transformācija" 2.1. reformu un investīciju virziena "Valsts pārvaldes, tai skaitā pašvaldību, digitālā transformācija" investīcijas 2.1.2.1.i. "Centralizētās platformas un sistēmas" nolūka "Pašvaldību pakalpojumu digitālā transformācija un pašvaldību atbalsta procesu modernizācija un centralizācija" programmas "Pašvaldību koplietošanas platformas" projekta "Pašvaldību vēlēšanu un referendumu IS funkcionalitātes pilnveide" pases, centralizētās funkcijas vai koplietošanas pakalpojumu attīstības plāna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1.6. sadaļa papildināta ar norādi, ka </w:t>
            </w:r>
            <w:r w:rsidR="00000000" w:rsidRPr="00000000" w:rsidDel="00000000">
              <w:rPr>
                <w:i w:val="1"/>
                <w:rtl w:val="0"/>
              </w:rPr>
              <w:t xml:space="preserve">ar rīkojuma projektu paredzētās izmaiņas neietekmē investīcijas mērķi, darbības veidu vai īstenošanas nosacījumus un netraucē projekta sākotnējo mērķu sasniegšanu, </w:t>
            </w:r>
            <w:r w:rsidR="00000000" w:rsidRPr="00000000" w:rsidDel="00000000">
              <w:rPr>
                <w:i w:val="1"/>
                <w:u w:val="single"/>
                <w:rtl w:val="0"/>
              </w:rPr>
              <w:t xml:space="preserve">līdz ar to</w:t>
            </w:r>
            <w:r w:rsidR="00000000" w:rsidRPr="00000000" w:rsidDel="00000000">
              <w:rPr>
                <w:i w:val="1"/>
                <w:rtl w:val="0"/>
              </w:rPr>
              <w:t xml:space="preserve"> grozījumi vienošanās par investīciju projekta īstenošanu netiek paredzēti</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grozījumi vienošanās par investīciju projekta īstenošanu tiek veikti ne tikai gadījumā, ja ar normatīvā akta projektu paredzētās izmaiņas ietekmē investīcijas mērķi, darbības veidu vai īstenošanas nosacījumus un traucē projekta sākotnējo mērķu sasniegšanu, bet arī jebkurā citā gadījumā, kad izmaiņas normatīvajā aktā skar arī vienošanās nosacījumus. Aicinām pārskatīt un precizēt minēto informāciju anotācijas 1.6. sadaļā.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3.sadaļā norādītos gadus un tiem paredzēto finansējumu, ņemot vērā, ka kārtējais gads šobrīd jau ir 2026.gads, nevis 2025.gads.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norādām, ka 2026.gadam, kad tas tiks norādīts kā kārtējais gads, ailē “saskaņā ar valsts budžetu kārtējam gadam” ir jāaizpilda arī 2.1.apakšpunkts, savukārt 2026.gadam ailē “izmaiņas kārtējā gadā, salīdzinot ar valsts budžetu kārtējam gadam” jānorāda izmaiņas projekta finansējumā, kā arī jāiekļauj finansējumu uzturēšanas izmaksām 2026.gada 7 mēnešiem, ievērojot, ka to varēs pieprasīt tikai pēc projekta pabeigšanas. Vienlaikus uzturēšanas izmaksas turpmākajiem gadiem jānorāda ailē “izmaiņas, salīdzinot ar vidēja termiņa budžeta ietvaru” ne tikai 2027.gadam, bet arī 2028. un 2029.gadam. Papildus lūdzam informāciju par kopējām projekta izmaksām un to sadalījumu pa gadiem, iekļaujot arī 2025.gada izpildi, norādīt anotācijas 3.sadaļas 6.punktā.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Apstiprināt Eiropas Savienības Atveseļošanas un noturības mehānisma plāna 2. komponentes "Digitālā transformācija" 2.1. reformu un investīciju virziena "Valsts pārvaldes, tai skaitā pašvaldību, digitālā transformācija" investīcijas 2.1.2.1.i. "Centralizētās platformas un sistēmas" nolūka "Pašvaldību pakalpojumu digitālā transformācija un pašvaldību atbalsta procesu modernizācija un centralizācija" programmas "Pašvaldību koplietošanas platformas" projekta "Pašvaldību vēlēšanu un referendumu IS funkcionalitātes pilnveide" (turpmāk – projekts) pasi (</w:t>
            </w:r>
            <w:r w:rsidR="00000000" w:rsidRPr="00000000" w:rsidDel="00000000">
              <w:rPr>
                <w:rtl w:val="0"/>
              </w:rPr>
              <w:t xml:space="preserve">1. </w:t>
            </w:r>
            <w:r w:rsidR="00000000" w:rsidRPr="00000000" w:rsidDel="00000000">
              <w:rPr>
                <w:rtl w:val="0"/>
              </w:rPr>
              <w:t xml:space="preserve">pielikumu</w:t>
            </w:r>
            <w:r w:rsidR="00000000" w:rsidRPr="00000000" w:rsidDel="00000000">
              <w:rPr>
                <w:rtl w:val="0"/>
              </w:rPr>
              <w:t xml:space="preserve"> ), centralizētas funkcijas vai koplietošanas pakalpojumu attīstības plānu (</w:t>
            </w:r>
            <w:r w:rsidR="00000000" w:rsidRPr="00000000" w:rsidDel="00000000">
              <w:rPr>
                <w:rtl w:val="0"/>
              </w:rPr>
              <w:t xml:space="preserve">2. </w:t>
            </w:r>
            <w:r w:rsidR="00000000" w:rsidRPr="00000000" w:rsidDel="00000000">
              <w:rPr>
                <w:rtl w:val="0"/>
              </w:rPr>
              <w:t xml:space="preserve">pielikumu</w:t>
            </w:r>
            <w:r w:rsidR="00000000" w:rsidRPr="00000000" w:rsidDel="00000000">
              <w:rPr>
                <w:rtl w:val="0"/>
              </w:rPr>
              <w:t xml:space="preserve"> ) un projekta izmaksas ne vairāk kā 2 459 365</w:t>
            </w:r>
            <w:r w:rsidR="00000000" w:rsidRPr="00000000" w:rsidDel="00000000">
              <w:rPr>
                <w:i w:val="1"/>
                <w:rtl w:val="0"/>
              </w:rPr>
              <w:t xml:space="preserve"> euro</w:t>
            </w:r>
            <w:r w:rsidR="00000000" w:rsidRPr="00000000" w:rsidDel="00000000">
              <w:rPr>
                <w:rtl w:val="0"/>
              </w:rPr>
              <w:t xml:space="preserve"> apmērā, tai skaitā Eiropas Savienības Atveseļošanas un noturības mehānisma finansējumu investīcijai 2 038 465 </w:t>
            </w:r>
            <w:r w:rsidR="00000000" w:rsidRPr="00000000" w:rsidDel="00000000">
              <w:rPr>
                <w:i w:val="1"/>
                <w:rtl w:val="0"/>
              </w:rPr>
              <w:t xml:space="preserve">euro</w:t>
            </w:r>
            <w:r w:rsidR="00000000" w:rsidRPr="00000000" w:rsidDel="00000000">
              <w:rPr>
                <w:rtl w:val="0"/>
              </w:rPr>
              <w:t xml:space="preserve"> apmērā un valsts budžeta finansējumu pievienotās vērtības nodokļa izmaksu segšanai ne vairāk kā 425 458 </w:t>
            </w:r>
            <w:r w:rsidR="00000000" w:rsidRPr="00000000" w:rsidDel="00000000">
              <w:rPr>
                <w:i w:val="1"/>
                <w:rtl w:val="0"/>
              </w:rPr>
              <w:t xml:space="preserve">euro</w:t>
            </w:r>
            <w:r w:rsidR="00000000" w:rsidRPr="00000000" w:rsidDel="00000000">
              <w:rPr>
                <w:rtl w:val="0"/>
              </w:rPr>
              <w:t xml:space="preserve"> apmērā.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rīkojuma projekta 2.punktā, ar kuru tiek grozīts rīkojuma 1.punkts, precizēt projekta izmaksu kopējo summu, jo tā šobrīd neveido Atveseļošanas un noturības mehānisma un valsts budžeta finansējuma kopsummu.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2.1.2.1.i. investīcijas projekta "Pašvaldību vēlēšanu un referendumu IS funkcionalitātes pilnveide"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rīkojuma projekta 1.pielikuma (projekta pases) 4.sadaļā norādītais maksimālais apmērs izmaksu veidiem kopā pārsniedz projekta īstenošanai paredzēto finansējumu. Zem 4.sadaļas tabulas ir sniegta piebilde, ka norādītais apmērs ir iespējams, ja citā aktivitātē būs samazinājums, kas bija svarīga norāde, kad sākotnēji apstiprināja projekta ideju, bet ievērojot, ka projekts ir īstenošanā, lūdzam atkārtoti izvērtēt, vai maksimālo apmēru nosacījumu noteikšana ir aktuāla, jo pēc būtības īstenošanā esošam projektam jau būtu jābūt zināmām visu projekta aktivitāšu izmaksām un kā tās konkrēti iekļaujas projekta apstiprinātā budžeta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25-TA-2738</w:t>
    </w:r>
    <w:r>
      <w:br/>
    </w:r>
    <w:r w:rsidR="00000000" w:rsidRPr="00000000" w:rsidDel="00000000">
      <w:rPr>
        <w:rtl w:val="0"/>
      </w:rPr>
      <w:t xml:space="preserve">Izdrukāts 06.02.2026. 10.28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25-TA-2738</w:t>
    </w:r>
    <w:r>
      <w:br/>
    </w:r>
    <w:r w:rsidR="00000000" w:rsidRPr="00000000" w:rsidDel="00000000">
      <w:rPr>
        <w:rtl w:val="0"/>
      </w:rPr>
      <w:t xml:space="preserve">Izdrukāts 06.02.2026. 10.28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Atzinumi_25-TA-2738.docx</dc:title>
</cp:coreProperties>
</file>

<file path=docProps/custom.xml><?xml version="1.0" encoding="utf-8"?>
<Properties xmlns="http://schemas.openxmlformats.org/officeDocument/2006/custom-properties" xmlns:vt="http://schemas.openxmlformats.org/officeDocument/2006/docPropsVTypes"/>
</file>