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Zemo emisiju un maksas iebraukšanas zonas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18.pantu, jo tas primāri attiecas uz maksu un nodevu noteikšanu par ceļu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ir izstrādājusi likumprojektu "Ceļu nodevu likums" (23-TA-267), kurā tostarp ir iekļautas likumprojektu dublējošas normas par to, ka pašvaldība ir tiesīga noteikt nodevu par transportlīdzekļu iebraukšanu tās teritorijā esošajā bezemisiju zonā. Likumprojektu "Ceļu nodevu likums" (23-TA-267) Satiksmes ministrija septembrī plāno nosūtīt oficiālajai saskaņošanai, tostarp Vides aizsardzības un reģionālās attīstības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sabiedrības ar ierobežotu atbildību "Autotransporta direkcija" pārziņā esošās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kādu tēmu VSIA "Autotransporta direkcija" informācijas sistēmas ir nolūks izmantot - sabiedriskie pārvadājumi, taksometru pakalpojumi vai visi komercpārvadājumi, jo visas informācijas sistēmas ietvert, ieskaitot Tachonet, nebūtu samērīgi. Papildus lūdzam likumprojekta anotācijā ietvert skaidrojumu, kā šāda izmantošana tiks nodrošināta un monitorēta.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akciju sabiedrība "Ceļu satiksmes drošības direkcija" attiecībā uz papildu motoriem, kas uzmontēti uz automobiļa vai tā piekabes bāzes un paredzēti izmantošanai ceļu satiksmē transportlīdzekļiem, kurus reģistrē valsts akciju sabiedrība "Ceļu satiksmes drošības direkcija";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VAS "Ceļu satiksmes drošības direkcija" (turpmāk - CSDD) neveic tirgus uzraudzības funkcijas, bet gan tipa apstiprinātāja iestādes funkcijas. Saskaņā ar Ministru kabineta 2009.gada 22.decembra noteikumu Nr.1494 "Mopēdu, mehānisko transportlīdzekļu, to piekabju un sastāvdaļu atbilstības novērtēšanas noteikumi" 84.punktu tirgus uzraudzības institūcijas funkcijas veic Patērētāju tiesību aizsardzības centrs likumā par valsts budžetu kārtējam gadam šim mērķim paredzēto līdzekļu ietvaros. Ņemot vērā minēto, lūdzam izslēgt likumprojekta 22.panta septītās daļas 4.punktu, kurā CSDD norādīta kā tirgus uzraudzības iestāde. Turklāt saskaņā ar Ministru kabineta 2005.gada 27.decembra noteikumu Nr. 1047 "Noteikumi par autoceļiem neparedzētās mobilās tehnikas iekšdedzes motoru radīto piesārņojošo vielu emisiju gaisā" 62.punktu CSDD pārbauda papildu motorus, kas uzmontēti uz automobiļa vai tā piekabes bāzes un paredzēti izmantošanai ceļu satiksmē transportlīdzekļiem, kurus reģistrē CSDD. No minētajiem noteikumiem neizriet pienākumi CSDD veikt tirgus uzraudzības funkcijas, bet gan noteikts pienākums pārbaudīt papildu motorus.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flotes degvielas izmantošanas noteikumu pārkāpumiem vai ar to saistīto emisijas samazināšanas paņēmienu izmantošanas vai jaunu emisiju samazināšanas paņēmienu izmēģinājumiem noteikto prasību neievērošanu Latvijas teritoriālajos ūdeņos, ekskluzīvajā ekonomiskajā zonā, iekšējos jūras ūdeņos, tai skaitā ostas akvatorijās, piestātnēs un iekšzemes ūdensceļos, piemēro naudas sodu fiziskajai personai no četrdesmit līdz četrsimt naudas soda vienībām, bet juridiskajai personai — no četrsimt līdz četrtūkstoš naudas soda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29.panta pirmajā daļā vārdus “iekšzemes ūdensceļos”, ņemot vērā Ministru kabineta 2006.gada 26.septembra noteikumu Nr.801 “Noteikumi par sēra satura ierobežošanu atsevišķiem šķidrās degvielas veidiem” 18.punkta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1.3.sadaļas “Administratīvie pārkāpumi” 4. punktā “Nodarījuma aktualitāte” norādīto informāciju par politikas plānošanas dokumentiem, korekti norādot to nosaukumus un aktualizējot informāciju par to pieņemšanu.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gaisa kvalitātes uzlabošanas rīcības programma 2021.–2025. gadam (apstiprināta ar Rīgas domes 2021. gada 29. decembra lēmumu Nr. 1109 "Par Rīgas valstspilsētas gaisa kvalitātes uzlabošanas rīcības programmas 2021.–2025. gadam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attīstības plāns 2021.-2027. gadam (apstiprināts ar 2020. gada 2. jūlija Latvijas Republikas Saeimas lēmumu Nr. 418/Lm13  "Par Latvijas Nacionālo attīstības plānu 2021.-2027. gadam (NAP2027));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politikas pamatnostādnes 2021.–2027. gadam (apstiprinātas ar Ministru kabineta 2022. gada 31. augusta rīkojumu Nr. 583 " Par Vides politikas pamatnostādnēm 2021.–2027.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Eglīte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izveido un uztur valsts kopējo gaisu piesārņojošo vielu emisijas aprēķinu un prognožu sagatavošanas nacionālā sistēma un atbildīgo iestāžu pienākumus emisiju ziņojumu un prognožu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8.panta otrās daļas 1.punktu,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izveido un uztur valsts kopējo gaisu piesārņojošo vielu emisijas aprēķinu un prognožu sagatavošanas </w:t>
            </w:r>
            <w:r w:rsidR="00000000" w:rsidRPr="00000000" w:rsidDel="00000000">
              <w:rPr>
                <w:b w:val="1"/>
                <w:rtl w:val="0"/>
              </w:rPr>
              <w:t xml:space="preserve">nacionālo sistēmu</w:t>
            </w:r>
            <w:r w:rsidR="00000000" w:rsidRPr="00000000" w:rsidDel="00000000">
              <w:rPr>
                <w:rtl w:val="0"/>
              </w:rPr>
              <w:t xml:space="preserve"> un atbildīgo iestāžu pienākumus emisiju ziņojumu un prognožu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Eglīte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flotes degvielas izmantošanas noteikumu pārkāpumiem vai ar to saistīto emisijas samazināšanas paņēmienu izmantošanas vai jaunu emisiju samazināšanas paņēmienu izmēģinājumiem noteikto prasību neievērošanu Latvijas teritoriālajos ūdeņos, ekskluzīvajā ekonomiskajā zonā, iekšējos jūras ūdeņos, tai skaitā ostas akvatorijās, piestātnēs un iekšzemes ūdensceļos, piemēro naudas sodu fiziskajai personai no četrdesmit līdz četrsimt naudas soda vienībām, bet juridiskajai personai — no četrsimt līdz četrtūkstoš naudas soda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29.panta pirmajā daļā vārdu “tai skaitā” lietojumu. Vēršam uzmanību, ka jēdziens “Latvijas iekšējie jūras ūdeņi” tiek lietots Jūras vides aizsardzības un pārvaldības likumā, tai skaitā šī likuma 22.pantā iekļautajā uzskaitījumā.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06.09.2023. 23.23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06.09.2023. 23.23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