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76 "Augļu koku un ogulāju pavairošanas materiāla atbilstības kritēriju un aprites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anotācijā precizēt atsauces uz Eiropas Savienības tiesību aktiem, noformējot tās atbilstoši Ministru kabineta 2009. gada 3. februāra noteikumu Nr. 108 „Normatīvo aktu projektu sagatavošanas noteikumi” 170.-172. punktam, piemēram, </w:t>
            </w:r>
            <w:r w:rsidR="00000000" w:rsidRPr="00000000" w:rsidDel="00000000">
              <w:rPr>
                <w:i w:val="1"/>
                <w:rtl w:val="0"/>
              </w:rPr>
              <w:t xml:space="preserve">Komisijas 2022. gada 12. decembra Īstenošanas direktīva (ES) 2022/2438, ar ko attiecībā uz Savienības reglamentētajiem nekarantīnas kaitīgajiem organismiem uz dekoratīvo augu pavairošanas materiāla, augļaugu pavairošanas materiāla un uz augļu ražošanai paredzētiem augļaugiem groza Direktīvu 93/49/EEK un Īstenošanas direktīvu 2014/98/ES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precizēt anotācijā pieteiktos saīsinājumus, ievērojot, ka saīsinājumus piesaka pirmajā vietā juridiskajā tekstā, kur lietots attiecīgais saīsināmais jēdziens vai termins. Tāpat pieteiktie saīsinājumi konsekventi lietojami tālāk dokumenta tekstā. Minētais attiecas tostarp uz terminu "Eiropas Savienība" un tā nepieteikto saīsinājumu "Savienība", kā arī notācijas 6.3. apakšpunktā pieteikto saīsinājumu "nevalstiskās organizācijas", ņemot vērā, ka biedrības, uz kurām tiek attiecināts saīsinājums, pirmo reizi uzskaitītas anotācijas 6.1.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5.4.apakšpunkta sadaļā par to, kā ir izmantota ES tiesību aktā paredzētā rīcības brīvība. Vēršam uzmanību, ka no antoācijas 5.4.apakšpunkta 1.tabulas izriet, ka tiek izmantota rīcības brīvība nepārņemt direktīvas  2022/2438 2.panta 5.punktu, nevis 5.pantu (5.pants nosaka direktīvas adresētus - dalībvalstis, un noteikumu projektā īpaši nav jāpārņem).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5.4. apakšpunkta 1. tabulā  par direktīvas II pielikuma 3. punkta "b" apakšpunkta pārņemšanu norādīta pretrunīga informācija. Proti, tiek vienlaicīgi norādīts, ka "šīs prasības </w:t>
            </w:r>
            <w:r w:rsidR="00000000" w:rsidRPr="00000000" w:rsidDel="00000000">
              <w:rPr>
                <w:u w:val="single"/>
                <w:rtl w:val="0"/>
              </w:rPr>
              <w:t xml:space="preserve">nav </w:t>
            </w:r>
            <w:r w:rsidR="00000000" w:rsidRPr="00000000" w:rsidDel="00000000">
              <w:rPr>
                <w:rtl w:val="0"/>
              </w:rPr>
              <w:t xml:space="preserve">ietvertas jau spēkā esošajos noteikumos", ir "pārņemtas pilnībā" un "neparedz stingrākas prasības". Lūdzam pārskatīt norādīto informāciju un veikt nepieciešamos precizējumus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projekta "Grozījumi Ministru kabineta 2009. gada 20. janvāra noteikumos Nr. 54 "Dekoratīvo augu pavairojamā materiāla atbilstības kritēriji un aprites kārtība"" *22-TA-3262) anotācijas 5.4. apakšpunktā skaidrots, ka </w:t>
            </w:r>
            <w:r w:rsidR="00000000" w:rsidRPr="00000000" w:rsidDel="00000000">
              <w:rPr>
                <w:i w:val="1"/>
                <w:rtl w:val="0"/>
              </w:rPr>
              <w:t xml:space="preserve">Komisijas 2022. gada 12. decembra Īstenošanas direktīvas (ES) 2022/2438, ar ko attiecībā uz Savienības reglamentētajiem nekarantīnas kaitīgajiem organismiem uz dekoratīvo augu pavairošanas materiāla, augļaugu pavairošanas materiāla un uz augļu ražošanai paredzētiem augļaugiem groza Direktīvu 93/49/EEK un Īstenošanas direktīvu 2014/98/ES</w:t>
            </w:r>
            <w:r w:rsidR="00000000" w:rsidRPr="00000000" w:rsidDel="00000000">
              <w:rPr>
                <w:rtl w:val="0"/>
              </w:rPr>
              <w:t xml:space="preserve"> (turpmāk - direktīva 2022/2438) 2. panta 5. punkts</w:t>
            </w:r>
            <w:r w:rsidR="00000000" w:rsidRPr="00000000" w:rsidDel="00000000">
              <w:rPr>
                <w:u w:val="single"/>
                <w:rtl w:val="0"/>
              </w:rPr>
              <w:t xml:space="preserve"> tiks pārņemts</w:t>
            </w:r>
            <w:r w:rsidR="00000000" w:rsidRPr="00000000" w:rsidDel="00000000">
              <w:rPr>
                <w:rtl w:val="0"/>
              </w:rPr>
              <w:t xml:space="preserve"> ar grozījumiem Ministru kabineta 2017. gada 7. februāra noteikumos Nr. 76 "Augļu koku un ogulāju pavairošanas materiāla atbilstības kritēriju un aprites noteikumi" (šis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notiekumu projekta anotācijas 5.4.apakšpunktā par direktīvas 2022/2438 2. panta 5.punkta pārņemšanu norādīts, ka attiecīgā dirketīvas 2022/2438 vienība netiek pārņemta, izmantojot dalībvalsts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abu minēto noteikumu projektu anotācijas, nodrošinot, ka informācija par direktīvas 2022/2438 2. panta 5.punkta pārņemšanu ir saskaņota.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labot tehnisko neprecizitāti anotācijas 5.4.apakšpunkta 1.tabulā, proti, tabulā divas reizes norādīta informācija par dirketīvas II pielikuma 3. punkta "b" apakšpunkta pārņemšanu, bet nav norādīta indormācija par II pielikuma 3. punkta "c" apakšpunkta pārņemšanu.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22-TA-3286</w:t>
    </w:r>
    <w:r>
      <w:br/>
    </w:r>
    <w:r w:rsidR="00000000" w:rsidRPr="00000000" w:rsidDel="00000000">
      <w:rPr>
        <w:rtl w:val="0"/>
      </w:rPr>
      <w:t xml:space="preserve">Izdrukāts 16.02.2023. 09.44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22-TA-3286</w:t>
    </w:r>
    <w:r>
      <w:br/>
    </w:r>
    <w:r w:rsidR="00000000" w:rsidRPr="00000000" w:rsidDel="00000000">
      <w:rPr>
        <w:rtl w:val="0"/>
      </w:rPr>
      <w:t xml:space="preserve">Izdrukāts 16.02.2023. 09.44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Atzinumi_22-TA-3286.docx</dc:title>
</cp:coreProperties>
</file>

<file path=docProps/custom.xml><?xml version="1.0" encoding="utf-8"?>
<Properties xmlns="http://schemas.openxmlformats.org/officeDocument/2006/custom-properties" xmlns:vt="http://schemas.openxmlformats.org/officeDocument/2006/docPropsVTypes"/>
</file>