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23-TA-1346: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Likumprojekta “Grozījumi likumā “Par interešu konflikta novēršanu valsts amatpersonu darbībā””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likumā "Par interešu konflikta novēršanu valsts amatpersonu darbībā" (Latvijas Republikas Saeimas un Ministru Kabineta Ziņotājs, 2002, 11. nr.; 2003, 12. nr.; 2006, 2., 20. nr.; 2007, 14. nr.; 2008, 24. nr.; 2009, 10., 24. nr.; Latvijas Vēstnesis, 2010, 94., 162. nr.; 2011, 76. nr.; 2012, 104. nr.; 2013, 6. nr.; 2014, 32., 38., 228. nr.; 2015, 107., 190., 251. nr.; 2016, 31., 123. nr.; 2018, 36., 216. nr.; 2019, 233. nr.; 2020, 123., 243. nr.; 2021, 22., 121.B nr.; 2022, 211.A nr.; 2023, 54.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paustās un vērā neņemtās LPS iebildes (izziņas 4.; 6. un 15.punkts) par to, ka šobrīd projekta “Korupcijas novēršanas ietvara stiprināšana Latvijā” 1 aktivitātē Ekonomiskās sadarbības un attīstības organizācijas (turpmāk- OECD)  eksperti veic padziļinātu analīzi par Interešu konflikta novēršanas likuma atbilstību starptautiskajiem standartiem un labajai praksei un saskaņā  ar tiem sniegs secinājumus un priekšlikumus par nepieciešamību veikt grozījumus vai izstrādāt jaunu regulējumu interešu konflikta novēršanas jautājumos.   Līdz ar to  šobrīd Valsts kancelejas piedāvātā likumprojekta virzība ir priekšlaicīga un nav racionāla.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Dažādu ministriju u.c. institūciju darbībām vienā jomā jābūt savstarpēji saskaņotām, uz ko vairākkārt ir vērsta uzmanība dažādās diskusijās un 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tam nostājai praktiski vienādos apstākļos ir  jābūt nemainīgai. Proti, LPS  2023.gada .pavasarī reaģējot uz Ministru kabineta 2023.gada 25.aprīļa sēdē skatīto jautājumu bloku par atļaujām amatu savienošanai (23-TA-463; 23-TA-452;23-TA-468; 23-TA-464; 23-TA-465), arī virzīja iniciatīvu Korupcijas novēršanas un apkarošanas birojam (turpmāk-KNAB) par nepieciešamiem Interešu konflikta novēršanas likuma valsts amatpersonu darbībā grozījumiem. KNAB sniedza detalizētu atbildi, to noslēdzot ar argumentu, ka "pamatojoties uz OECD ekspertu secinājumiem, KNAB vērtēs  iespējas pilnveidot esošo regulējumu vai izstrādāt jaunu normatīvo aktu. Attiecīgi, pamatojoties uz analīzes secinājumiem, tiks vērtēta izmaiņu nepieciešamība arī attiecībā uz pašvaldību priekšsēdētāju amatu savienošanas ierobežojumiem.".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6.panta otrās daļas pirmo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Ja likumā nav noteikti stingrāki ierobežojumi, valsts amatpersonai, ievērojot šā likuma 7. panta otrajā, trešajā, ceturtajā, piektajā un sestajā daļā noteiktos speciālos amatu savienošanas ierobežojumus, ir atļauts savienot valsts amatpersonas amatu ar ne vairāk kā diviem citiem algotiem vai citādi atlīdzinātiem valsts amatpersonas amatiem vai amatiem publiskas personas institūcijās, izņemot valdes locekļa amatu likuma 1. panta 8. punkta “b”, “c” un ”d” apakšpunktos minētajā kapitālsabiedrībā.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Minētajā normā ietvertais aizliegums iedarbojas “abpusēji” un vienlaikus veido pretrunu – tātad no normas izriet, ka likuma 7. panta otrajā, trešajā, ceturtajā (kas ir arī likuma 1. panta 8. punkta “b”, “c” un “d” apakšpunktā minētās kapitālsabiedrības valdes loceklis), piektajā (kas ir arī publiskas personas kapitālsabiedrības padomes loceklis un kapitālsabiedrības padomes loceklis, kurš pārstāv publiskas personas intereses kapitālsabiedrībā) un sestajā daļā minētās amatpersonas nedrīkst savienot amatu ar valdes locekļa amatu likuma 1. panta 8. punkta “b”, “c” un ”d” apakšpunktos minētajā kapitālsabiedrībā, no kā izriet, ka attiecīgi šie valdes locekļi nevar savienot amatu ne ar vienu no likuma 7. panta otrajā, trešajā, ceturtajā, piektajā un sestajā daļā minētajiem amatpersonu amatiem. No normas, piemēram, izriet, ka vienas publiskas personas padomes loceklis nevar vienlaikus būt citas publiskas personas kapitālsabiedrības valdes loceklis, kas savukārt nonāk pretrunā ar jauno 5.</w:t>
            </w:r>
            <w:r w:rsidR="00000000" w:rsidRPr="00000000" w:rsidDel="00000000">
              <w:rPr>
                <w:vertAlign w:val="superscript"/>
                <w:rtl w:val="0"/>
              </w:rPr>
              <w:t xml:space="preserve">1</w:t>
            </w:r>
            <w:r w:rsidR="00000000" w:rsidRPr="00000000" w:rsidDel="00000000">
              <w:rPr>
                <w:rtl w:val="0"/>
              </w:rPr>
              <w:t xml:space="preserve">pantu, un valdes loceklis nevar amatu savienot ar, piemēram, citas pašvaldības izpilddirektora vietnieka amatu vai publiskas personas iestādes vadītāja vai viņa vietnieka amatu.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ierobežojums nav nedz saprotams, nedz loģisks. Tas nepamatoti un nesamērīgi aizskar valdes locekļu tiesības. Kā ierobežojuma leģitīmais mērķis anotācijā ir norādīts, ka ar šo tiek novērsts “risks, ka augstas amatpersonas, neraugoties uz viņu plašo kompetenci un augsto atbildības pakāpi, var nespēt pietiekami augstā līmenī un simtprocentīgi pilnvērtīgā apjomā pildīt visus (gan valsts amatpersonas amata, gan savienojamā amata) pienākumus, ņemot vērā papildus slodzi cita amata pienākumu izpildē, īpaši jāatzīmē, ka tas nevar būt iespējams, ja amats tiek savienots ar valdes locekļa amatu.” Nav saprotams, kāpēc tieši valdes locekļa amats tiek izcelts kā īpaši “nesavienojams”, jo vienlaikus šī norma turpina pieļaut, ka šīs pašas amatpersonas var pilnvērtīgi savienot savu atbildīgo amatu ar 2 citiem pilnas slodzes valsts amatpersonas amatiem. Piemēram, likuma norma pieļauj situāciju, ka viena amatpersona var pat vadīt divas iestādes un vēl ieņemt citu pilna laika valsts amatpersonas amatu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6.pantu ar 2¹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(2¹). Valsts amatpersonai, ievērojot šā likuma 7. panta otrajā, trešajā, ceturtajā, piektajā un sestajā daļā noteiktos speciālos amatu savienošanas ierobežojumus, ir atļauts īslaicīgi savienot valsts amatpersonas amatu ar ne vairāk kā vienu padomes locekļa amatu likuma 1. panta 8. punkta “b”, “c” un ”d” apakšpunktos minētajā kapitālsabiedrībā, ja attiecīgā amatpersona iecelta padomes locekļa amatā atbilstoši Publiskas personas kapitāla daļu un kapitālsabiedrību pārvaldības likuma 31. panta astotās daļas 2. punktam un 37.panta panta astotās daļas 2. punktam. Šajā daļā minētā amatu savienošana pieļaujama, ja tā nerada interešu konfliktu, nav pretrunā ar valsts amatpersonai saistošām ētikas normām un nekaitē valsts amatpersonas tiešo pienākumu pildīšanai. Atkārtoti šāda amatu savienošana pieļaujama, ja pagājis gads kopš valsts amatpersona beigusi pildīt pagaidu padomes locekļa amatu.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norma nav saprotama no juridiskās tehnikas viedokļa,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valsts amatpersonas, uz kurām attiecas 7. panta otrā un trešā daļa, vispār nedrīkst savienot amatu ar padomes locekļa amatu likuma 1. panta 8. punkta “b”, “c” un ”d” apakšpunktos minētajā kapitālsabiedrībā. Vai ar šo normu ir paredzēts izdarīt izņēmumu no 7. panta otrajā un trešajā daļā noteiktā speciālā amatu savienošanas ierobežojuma? Kas nav nedz saprotami, nedz loģiski;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valsts amatpersonas, uz kurām attiecas 7. panta ceturtajā, piektajā un sestajā daļā noteiktie speciālie amatu savienošanas ierobežojumus, drīkst savienot amatu ar padomes locekļa amatu likuma 1. panta 8. punkta “b”, “c” un ”d” apakšpunktos minētajā kapitālsabiedrībā – gan ilglaicīgi, gan arī pat ar vēl kādu otru valsts amatpersonas amatu un 7. panta piektās daļas gadījumā arī ar vairākiem citiem amatiem, ja nav interešu konflikts un ir saņemta atļauja. Vai attiecībā uz šīm amatpersonām norma paredzēta kā papildus speciālais amatu savienošanas ierobežojums? Kas nav nedz saprotami, nedz loģiski, nedz no juridiskās tehniskas viedokļa sistēmiski.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Rosinām papildināt  nevis ar  2</w:t>
            </w:r>
            <w:r w:rsidR="00000000" w:rsidRPr="00000000" w:rsidDel="00000000">
              <w:rPr>
                <w:vertAlign w:val="superscript"/>
                <w:rtl w:val="0"/>
              </w:rPr>
              <w:t xml:space="preserve">1 </w:t>
            </w:r>
            <w:r w:rsidR="00000000" w:rsidRPr="00000000" w:rsidDel="00000000">
              <w:rPr>
                <w:rtl w:val="0"/>
              </w:rPr>
              <w:t xml:space="preserve">daļu, bet gan ar divi prim daļu (līdzīgi kā formulēts 5.pantā).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7.pantu ar piekto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(5¹) Likuma 1. panta 8. punkta “b”, “c” un “d” apakšpunktos minētās kapitālsabiedrības valdes loceklim atļauts savienot šo amatu ar ne vairāk kā vienu padomes locekļa amatu citā šā likuma 1. panta 8. punkta “b” “c” un “d” apakšpunktos minētajā kapitālsabiedrībā. Šajā daļā minētā amatu savienošana pieļaujama, ja tā nerada interešu konfliktu, nav pretrunā ar valsts amatpersonai saistošām ētikas normām un nekaitē valsts amatpersonas tiešo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pārdomāt visu grozījumu juridisko tehniku, jo, kā jau minēts pie likumprojekta 1. panta, šī norma expressis verbis nonāk pretrunā ar 6.panta otro daļu, jo šī norma paredz, ka valdes loceklis var savienot amatu ar vienu padomes locekļa amatu, bet 6.panta otrā daļa nosaka, ka padomes loceklis vispār nevar savienot amatu ar valdes locekļa amatu.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Rodas jautājums, vai šī norma ir domāta, ka izņēmums no 6.panta otrajā daļā minētā izņēmuma?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06.02.2024. 19.07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06.02.2024. 19.07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Atzinumi_23-TA-1346.docx</dc:title>
</cp:coreProperties>
</file>

<file path=docProps/custom.xml><?xml version="1.0" encoding="utf-8"?>
<Properties xmlns="http://schemas.openxmlformats.org/officeDocument/2006/custom-properties" xmlns:vt="http://schemas.openxmlformats.org/officeDocument/2006/docPropsVTypes"/>
</file>