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 rezultātu vērsta budžeta veidošanas un attīstības virzieniem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 rezultātu vērsta budžeta veidošanas un attīstības virzieniem.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w:t>
            </w:r>
            <w:r w:rsidR="00000000" w:rsidRPr="00000000" w:rsidDel="00000000">
              <w:rPr>
                <w:b w:val="1"/>
                <w:rtl w:val="0"/>
              </w:rPr>
              <w:t xml:space="preserve">LDDK</w:t>
            </w:r>
            <w:r w:rsidR="00000000" w:rsidRPr="00000000" w:rsidDel="00000000">
              <w:rPr>
                <w:rtl w:val="0"/>
              </w:rPr>
              <w:t xml:space="preserve">) ir izskatījusi Finanšu ministrijas atkārtotā saskaņošanā nodoto informatīvo ziņojumu "Par uz rezultātu vērsta budžeta veidošanas un attīstības virzieniem" un ar šo iebilst pret Informatīvā ziņojuma saturu saskaņošanā nodotajā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(turpmāk - </w:t>
            </w:r>
            <w:r w:rsidR="00000000" w:rsidRPr="00000000" w:rsidDel="00000000">
              <w:rPr>
                <w:b w:val="1"/>
                <w:rtl w:val="0"/>
              </w:rPr>
              <w:t xml:space="preserve">CSP</w:t>
            </w:r>
            <w:r w:rsidR="00000000" w:rsidRPr="00000000" w:rsidDel="00000000">
              <w:rPr>
                <w:rtl w:val="0"/>
              </w:rPr>
              <w:t xml:space="preserve">) datiem 2024. gadā iekšzemes kopprodukts (turpmāk - </w:t>
            </w:r>
            <w:r w:rsidR="00000000" w:rsidRPr="00000000" w:rsidDel="00000000">
              <w:rPr>
                <w:b w:val="1"/>
                <w:rtl w:val="0"/>
              </w:rPr>
              <w:t xml:space="preserve">IKP</w:t>
            </w:r>
            <w:r w:rsidR="00000000" w:rsidRPr="00000000" w:rsidDel="00000000">
              <w:rPr>
                <w:rtl w:val="0"/>
              </w:rPr>
              <w:t xml:space="preserve">) ir samazinājies par 0,4 %, tajā skaitā gada ceturtajā ceturksnī, savukārt pēc CSP datiem nodokļu ieņēmumi ir samazinājušies par 452,4 miljoniem eiro. Saskaņā ar Valsts kases datiem, 2025. gada janvārī konsolidētā kopbudžeta pārpalikums bija par 216,5 miljoniem eiro mazāks nekā pirms gada (kopbudžeta ieņēmumi šā gada janvārī 1,5 miljardu eiro apmērā samazinājās par 106,9 miljoniem eiro jeb 6,9% salīdzinājumā ar 2024. gada janvāri, savukārt, kopbudžeta izdevumi 2025. gada janvārī 1,4 miljardu eiro apmērā bija par 109,6 miljoniem eiro jeb 8,4% augstāki nekā janvārī gadu iepriekš). Finanšu ministrija šī gada februārī samazinājusi IKP pieauguma prognozi 2025. gadam no 2,9 % uz 1,2 %.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norādītā informācija spilgti raksturo Latvijas ekonomisko situāciju, līdz ar to ģeopolitiskās situācijas nestabilitātes apstākļos ir nepieciešama noteikta un stingra rīcība ekonomiskās situācijas uzlabošanai. Valsts pārvaldei un valsts sociālajiem partneriem savstarpēji sadarbojoties ir jārīkojas, lai sasniegtu Informatīvajā ziņojumā iekļauto virsmērķi – nacionālās ekonomikas attīstība. Ņemot vērā minēto, LDDK lūdz Finanšu ministriju ņemt vērā LDDK iebildumus un veikt sekojošus precizējumus un papildinājumus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42. lapaspusē 4.4. punktā “Organizācija un laika grafiks” teikumu: “Uz rezultātu balstītas budžeta pieejas ieviešanai pilotministrijās var tikt izveidotas darba grupas, kuru sastāvā var tikt iekļauti Valsts kancelejas, nozares ministriju un nevalstisko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organizāciju pārstāvji” grozīt un izteikt: “Uz rezultātu balstītas budžeta pieejas ieviešanai pilotministrijās var tikt izveidotas darba grupas, kuru sastāvā</w:t>
            </w:r>
            <w:r w:rsidR="00000000" w:rsidRPr="00000000" w:rsidDel="00000000">
              <w:rPr>
                <w:b w:val="1"/>
                <w:rtl w:val="0"/>
              </w:rPr>
              <w:t xml:space="preserve"> jāiekļauj</w:t>
            </w:r>
            <w:r w:rsidR="00000000" w:rsidRPr="00000000" w:rsidDel="00000000">
              <w:rPr>
                <w:rtl w:val="0"/>
              </w:rPr>
              <w:t xml:space="preserve"> Valsts kancelejas, nozares ministriju un nevalstisko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to, ka Ministru kabineta 12.11.2024. sēdes protokola Nr. 48, 35.§ 30. punktā ietvertais lēmums: “Noteikt, ka Finanšu ministrija, Ekonomikas ministrija un Satiksmes ministrija 2025. gadā uzsāk pilotprojektu un līdz 2026. gada 15. augustam </w:t>
            </w:r>
            <w:r w:rsidR="00000000" w:rsidRPr="00000000" w:rsidDel="00000000">
              <w:rPr>
                <w:b w:val="1"/>
                <w:rtl w:val="0"/>
              </w:rPr>
              <w:t xml:space="preserve">pārskata savu</w:t>
            </w:r>
            <w:r w:rsidR="00000000" w:rsidRPr="00000000" w:rsidDel="00000000">
              <w:rPr>
                <w:b w:val="1"/>
                <w:rtl w:val="0"/>
              </w:rPr>
              <w:t xml:space="preserve">budžeta resoru struktūras detalizāciju</w:t>
            </w:r>
            <w:r w:rsidR="00000000" w:rsidRPr="00000000" w:rsidDel="00000000">
              <w:rPr>
                <w:rtl w:val="0"/>
              </w:rPr>
              <w:t xml:space="preserve"> ar mērķi pilnveidot uz rezultātu sasniegšanu orientētas budžeta programmas” neparedz pārskatīt tikai atsevišķas noteiktas budžeta programmas, bet paredz pārskatīt visu budžeta struktūras detalizāciju, proti, visu resoru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budžetu ar mērķi pilnveidot uz rezultātu sasniegšanu orientētu budžetu, Informatīvā ziņojuma 43. lapaspusē 4.4. apakšpunktā aiz teikumiem: “Īstenojot uz rezultātu vērsta budžeta principa ieviešanu, FM 2025. gada izdevumu pārskatīšanas procesā savā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ieviesīs jaunu pieeju, piemērojot “nulles budžeta principu divām būtiskākām izdevumu pozīcijām - procentu maksājumiem par parāda apkalpošanu, un iemaksām ES budžetā. Līdzīgi par pilotministrijām noteiktās EM un SM piemēros “nulles budžeta” pieejas principus sava budžeta resora programmām/apakšprogrammām konkrēto politikas jomu līmenī” nepieciešams iekļaut skaidrojumu, ka, neskatoties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izdevumu pozīciju būtiskumu, tās nav vienīgās izdevumu pozīcijas, ko ministrijas pārskatīs un ministrijas piemērojot “nulles budžeta” principu, pārskatīs</w:t>
            </w:r>
            <w:r w:rsidR="00000000" w:rsidRPr="00000000" w:rsidDel="00000000">
              <w:rPr>
                <w:b w:val="1"/>
                <w:rtl w:val="0"/>
              </w:rPr>
              <w:t xml:space="preserve"> visu</w:t>
            </w:r>
            <w:r w:rsidR="00000000" w:rsidRPr="00000000" w:rsidDel="00000000">
              <w:rPr>
                <w:rtl w:val="0"/>
              </w:rPr>
              <w:t xml:space="preserve"> budžeta resoru struktūras kopumā, proti, izdevumus visās ministriju budžeta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4.6. punkta “Uzdevumi. FM, EM un SM:” 1.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2025. gada maijam (saskaņā ar likumprojekta “Par valsts budžetu 2026. gadam un budžeta ietvaru 2026., 2027. un 2028. gadam” sagatavošanas grafiku, izdevumu pārskatīšanas darba grupu, </w:t>
            </w:r>
            <w:r w:rsidR="00000000" w:rsidRPr="00000000" w:rsidDel="00000000">
              <w:rPr>
                <w:b w:val="1"/>
                <w:rtl w:val="0"/>
              </w:rPr>
              <w:t xml:space="preserve">kuru sastāvā tiek iekļauta Latvijas Darba devēju</w:t>
            </w:r>
            <w:r w:rsidR="00000000" w:rsidRPr="00000000" w:rsidDel="00000000">
              <w:rPr>
                <w:b w:val="1"/>
                <w:rtl w:val="0"/>
              </w:rPr>
              <w:t xml:space="preserve">konfederācija</w:t>
            </w:r>
            <w:r w:rsidR="00000000" w:rsidRPr="00000000" w:rsidDel="00000000">
              <w:rPr>
                <w:rtl w:val="0"/>
              </w:rPr>
              <w:t xml:space="preserve">, ietvaros) patstāvīgi pārskata savu budžeta resora struktūru un </w:t>
            </w:r>
            <w:r w:rsidR="00000000" w:rsidRPr="00000000" w:rsidDel="00000000">
              <w:rPr>
                <w:b w:val="1"/>
                <w:rtl w:val="0"/>
              </w:rPr>
              <w:t xml:space="preserve">samazina to izdevumus kopā par vismaz 5% salīdzinot ar iepriekšējo gad</w:t>
            </w:r>
            <w:r w:rsidR="00000000" w:rsidRPr="00000000" w:rsidDel="00000000">
              <w:rPr>
                <w:rtl w:val="0"/>
              </w:rPr>
              <w:t xml:space="preserve">u, saskaņojot tās ar budžeta politikas jomu un attīstības plānošanas dokumentu struktūru un saturu.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pārstāvji piedalās izdevumu pārskatīšanas darba grupas tikšanās ar nozaru ministrijām sanāksmēs (maijs-jūnijs), tai skaitā informē par savu budžeta resoru struktūras pārskatīšanu, budžeta politikas jomu saskaņošanu ar attīstības plānošanas dokumentu struktūru un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informē, ka Tiesību aktu portālā līdz šī gada 13. martam minētos iebildumu nav sniegusi tehniskas kļūmes dēļ un lūdz Finanšu ministriju ar šo LDDK iesniegtos iebildumus ņemt vērā un iekļaut tos par Informatīvo ziņojumu iesniegto atzinumu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w:t>
    </w:r>
    <w:r>
      <w:br/>
    </w:r>
    <w:r w:rsidR="00000000" w:rsidRPr="00000000" w:rsidDel="00000000">
      <w:rPr>
        <w:rtl w:val="0"/>
      </w:rPr>
      <w:t xml:space="preserve">Izdrukāts 14.03.2025.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w:t>
    </w:r>
    <w:r>
      <w:br/>
    </w:r>
    <w:r w:rsidR="00000000" w:rsidRPr="00000000" w:rsidDel="00000000">
      <w:rPr>
        <w:rtl w:val="0"/>
      </w:rPr>
      <w:t xml:space="preserve">Izdrukāts 14.03.2025.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Atzinumi_25-TA-263.docx</dc:title>
</cp:coreProperties>
</file>

<file path=docProps/custom.xml><?xml version="1.0" encoding="utf-8"?>
<Properties xmlns="http://schemas.openxmlformats.org/officeDocument/2006/custom-properties" xmlns:vt="http://schemas.openxmlformats.org/officeDocument/2006/docPropsVTypes"/>
</file>