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Elektronisko sakaru nozares attīstības plāna 2021.-2027.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“Elektronisko sakaru nozares attīstības plāna 2021. – 2027. gadam starpposma ietekmes izvērtējums”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 2. tabulas "</w:t>
            </w:r>
            <w:r w:rsidR="00000000" w:rsidRPr="00000000" w:rsidDel="00000000">
              <w:rPr>
                <w:i w:val="1"/>
                <w:rtl w:val="0"/>
              </w:rPr>
              <w:t xml:space="preserve">1. rīcības virziens “Savienojamības paziņojumam atbilstošas platjoslas elektronisko sakaru infrastruktūras attīstīšana</w:t>
            </w:r>
            <w:r w:rsidR="00000000" w:rsidRPr="00000000" w:rsidDel="00000000">
              <w:rPr>
                <w:rtl w:val="0"/>
              </w:rPr>
              <w:t xml:space="preserve">” 1.3. apakšpunktā sniegto informāciju. Vēršam uzmanību, ka "Vidējās jūdzes" investīcija nav plānota ANM plāna ietvaros.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Jevgēnijs Burovs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“Elektronisko sakaru nozares attīstības plāna 2021. – 2027. gadam starpposma ietekmes izvērtējums”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ziņojuma 2.sadaļu "Kopsavilkums" papildināt ar informāciju, ka ES Kohēzijas politikas programmas 2021.-2027.gadam (turpmāk - programma) ietvaros netiks īstenots arī </w:t>
            </w:r>
            <w:r w:rsidR="00000000" w:rsidRPr="00000000" w:rsidDel="00000000">
              <w:rPr>
                <w:rtl w:val="0"/>
              </w:rPr>
              <w:t xml:space="preserve">1.4.1.2. pasākums “5G infrastruktūras izbūve, VIA Baltica un Rail Baltica”.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Turklāt lūdzam pareizi izteikt programmas nosaukumu.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Jevgēnijs Burovs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Noteikt Satiksmes ministriju par atbildīgo institūciju pasākuma organizēšanā, lai optimizētu frekvenču izmantošanu ar mērķi uzlabot mobilo sakaru pakalpojumu pieejamību.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Atsaucoties uz informatīvā ziņojuma 5.punktā "Jauns pasākums elektronisko sakaru tīklu uzlabošanai" iekļauto uzdevumu</w:t>
            </w:r>
            <w:r w:rsidR="00000000" w:rsidRPr="00000000" w:rsidDel="00000000">
              <w:rPr>
                <w:i w:val="1"/>
                <w:rtl w:val="0"/>
              </w:rPr>
              <w:t xml:space="preserve"> SM sadarbībā ar Sabiedrisko pakalpojumu regulēšanas komisiju, sakaru nozares asociācijām izvērtēt iespējas optimizēt frekvenču izmantošanu ar mērķi uzlabot mobilo sakaru pakalpojumu pieejamību līdz 31.12.2027, </w:t>
            </w:r>
            <w:r w:rsidR="00000000" w:rsidRPr="00000000" w:rsidDel="00000000">
              <w:rPr>
                <w:rtl w:val="0"/>
              </w:rPr>
              <w:t xml:space="preserve">aicinām attiecīgi precizēt arī protokollēmuma uzdevumu, vienlaicīgi iekļautjot tā izpildes termiņu.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Gunta Līdaka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24-TA-3242</w:t>
    </w:r>
    <w:r>
      <w:br/>
    </w:r>
    <w:r w:rsidR="00000000" w:rsidRPr="00000000" w:rsidDel="00000000">
      <w:rPr>
        <w:rtl w:val="0"/>
      </w:rPr>
      <w:t xml:space="preserve">Izdrukāts 20.11.2025.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24-TA-3242</w:t>
    </w:r>
    <w:r>
      <w:br/>
    </w:r>
    <w:r w:rsidR="00000000" w:rsidRPr="00000000" w:rsidDel="00000000">
      <w:rPr>
        <w:rtl w:val="0"/>
      </w:rPr>
      <w:t xml:space="preserve">Izdrukāts 20.11.2025.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