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atrunāta kārtība, kādā veidā CVP un MA sistēma saņem personas datus. Tāpat noteikumu projekts nesatur regulējumu attiecībā uz iespējām CVP un MA sistēmā esošos datus saņemt un kādi būtu tie tiesību subjekti, kuri var saņemt datus no minētajām sistēmām, un kādā apjomā. MK noteikumu projekts būtu papildināms ar noteikumiem par datu iegūšanu abu sistēmu darbību nodrošināšanai un datu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 punktā paredzēt, kādus konkrēti personas datus iestādei jāiesniedz par sistēmas lietotājiem, lai uzsāktu CVP sistēmas izmantošanu. Atbilstoši Eiropas Parlamenta un Padomes 2016. gada 27. aprīļa regulas (ES) 2016/679 par fizisku personu aizsardzību attiecībā uz personas datu apstrādi un šādu datu brīvu apriti un ar ko atceļ direktīvu 95/46/EK (Vispārīgā datu aizsardzības regula) 6. panta 3. punktā noteiktajam tiesību normā, kas regulē ar personas datu apstrādi saistītu jautājumu, jāietver konkrēts personas datu apjoms, kas apstrādājams attiecīgā nolūka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 punktā paredzēt, kādi konkrēti personas dati par sistēmas lietotāju jānorāda pieteikumā, lai pārtrauktu CVP sistēmas lietošanu attiecīgajam lietotājam. Pamatojumu skatīt iepriekš pie MK noteikumu projekta 7. punkta priekšlikuma.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30.04.2026.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30.04.2026.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