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un to darbībai nepieciešamo informācijas un komunikācijas tehnoloģiju resursu un pakalpojumu attīstības aktivitāšu un likvidēšanas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24.01.2023. 20.24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24.01.2023. 20.24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