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Dzīvokļa īpašuma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8.</w:t>
            </w:r>
            <w:r w:rsidR="00000000" w:rsidRPr="00000000" w:rsidDel="00000000">
              <w:rPr>
                <w:vertAlign w:val="superscript"/>
                <w:rtl w:val="0"/>
              </w:rPr>
              <w:t xml:space="preserve">1</w:t>
            </w:r>
            <w:r w:rsidR="00000000" w:rsidRPr="00000000" w:rsidDel="00000000">
              <w:rPr>
                <w:rtl w:val="0"/>
              </w:rPr>
              <w:t xml:space="preserve">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4.pants paredz papildināt Likuma 19.pantu ar jaunu [8.1] daļu, kurā EM piedāvā atkārtoti sasauktās dzīvokļu īpašnieku kopsapulces lemšanas tiesību slieksni pazemināt līdz vienai trešdaļai no visiem dzīvokļu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EM piedāvātais atkārtoti sasauktās dzīvokļu īpašnieku kopsapulces lemšanas tiesību slieksnis ir pārāk augsts Anotācijā minētā mērķa - noteikt aizsardzību attiecībā uz tiem dzīvokļu īpašniekiem, kuri ir aktīvi dzīvojamās mājas pārvaldīšanā, taču ir mazākumā un tādējādi nespēj pieņemt lēmumus vairākuma bezdarbības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Kiukucāne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w:t>
            </w:r>
            <w:r w:rsidR="00000000" w:rsidRPr="00000000" w:rsidDel="00000000">
              <w:rPr>
                <w:vertAlign w:val="superscript"/>
                <w:rtl w:val="0"/>
              </w:rPr>
              <w:t xml:space="preserve">1</w:t>
            </w:r>
            <w:r w:rsidR="00000000" w:rsidRPr="00000000" w:rsidDel="00000000">
              <w:rPr>
                <w:rtl w:val="0"/>
              </w:rPr>
              <w:t xml:space="preserve">) Ja kopsapulce, kas izveidota, izmantojot Būvniecības informācijas sistēmu nav lemttiesīga, tad ne agrāk kā divas dienas pēc sākotnējās kopsapulces var sasaukt atkārtotu kopsapulci, izmantojot Būvniecības informācijas sistēmu. Ja kopsapulce ar to pašu darba kārtību tiek sasaukta mēneša laikā pēc sākotnēji sasauktās kopsapulces, tā ir lemttiesīga, ja dalībnieku reģistrācijas sarakstā reģistrētie dzīvokļu īpašnieki pārstāv vairāk nekā vienu trešdaļu no visiem dzīvokļu īpašumiem."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EM piedāvātais atkārtoti sasauktās dzīvokļu īpašnieku kopsapulces lemšanas tiesību slieksnis ir pārāk augsts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 “trešdaļu” aizstāt ar vārdkopu “piekto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Kiukucāne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2.</w:t>
            </w:r>
            <w:r w:rsidR="00000000" w:rsidRPr="00000000" w:rsidDel="00000000">
              <w:rPr>
                <w:vertAlign w:val="superscript"/>
                <w:rtl w:val="0"/>
              </w:rPr>
              <w:t xml:space="preserve">1</w:t>
            </w:r>
            <w:r w:rsidR="00000000" w:rsidRPr="00000000" w:rsidDel="00000000">
              <w:rPr>
                <w:rtl w:val="0"/>
              </w:rPr>
              <w:t xml:space="preserve">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5.pantu EM piedāvātajā redakcijā. Projekta  5.pants paredz papildināt Likuma 20.pantu ar jaunu [2.1] daļu, kurā EM piedāvā atkārtotas dzīvokļu īpašnieku aptaujas lemšanas tiesību slieksni pazemināt līdz vienai trešdaļai no visiem dzīvokļu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EM piedāvātais atkārtoti atkārtotas dzīvokļu īpašnieku aptaujas lemšanas tiesību slieksnis ir pārāk augsts Anotācijā minētā mērķa - noteikt aizsardzību attiecībā uz tiem dzīvokļu īpašniekiem, kuri ir aktīvi dzīvojamās mājas pārvaldīšanā, taču ir mazākumā un tādējādi nespēj pieņemt lēmumus vairākuma bezdarbības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5.pantā vārdu “trešdaļu” aizstāt ar vārdkopu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Kiukucāne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22-TA-2887</w:t>
    </w:r>
    <w:r>
      <w:br/>
    </w:r>
    <w:r w:rsidR="00000000" w:rsidRPr="00000000" w:rsidDel="00000000">
      <w:rPr>
        <w:rtl w:val="0"/>
      </w:rPr>
      <w:t xml:space="preserve">Izdrukāts 13.12.2022. 14.29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22-TA-2887</w:t>
    </w:r>
    <w:r>
      <w:br/>
    </w:r>
    <w:r w:rsidR="00000000" w:rsidRPr="00000000" w:rsidDel="00000000">
      <w:rPr>
        <w:rtl w:val="0"/>
      </w:rPr>
      <w:t xml:space="preserve">Izdrukāts 13.12.2022. 14.29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Atzinumi_22-TA-2887.docx</dc:title>
</cp:coreProperties>
</file>

<file path=docProps/custom.xml><?xml version="1.0" encoding="utf-8"?>
<Properties xmlns="http://schemas.openxmlformats.org/officeDocument/2006/custom-properties" xmlns:vt="http://schemas.openxmlformats.org/officeDocument/2006/docPropsVTypes"/>
</file>