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24-TA-2370: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12. marta noteikumos Nr. 116 "Prasības personām, kas nodarbojas ar lauksaimniecības dzīvnieku vērtēšanu, snieguma pārbaudi un pārraudzību, mākslīgo apsēklošanu, olšūnu un embriju transplantāciju"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Izdoti saskaņā ar </w:t>
            </w:r>
            <w:r w:rsidR="00000000" w:rsidRPr="00000000" w:rsidDel="00000000">
              <w:rPr>
                <w:rtl w:val="0"/>
              </w:rPr>
              <w:t xml:space="preserve">Dzīvnieku audzēšanas un ciltsdarba</w:t>
            </w:r>
            <w:r w:rsidR="00000000" w:rsidRPr="00000000" w:rsidDel="00000000">
              <w:rPr>
                <w:rtl w:val="0"/>
              </w:rPr>
              <w:t xml:space="preserve">likuma</w:t>
            </w:r>
            <w:r w:rsidR="00000000" w:rsidRPr="00000000" w:rsidDel="00000000">
              <w:rPr>
                <w:rtl w:val="0"/>
              </w:rPr>
              <w:t xml:space="preserve"> 14. panta piekto daļu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pārskatīt noteikumu projekta 1.2.apakšpunktā ietverto grozījumu, ņemot vērā, ka jaunā noteikumu projekta redakcija neparedz izmaiņas spēkā esošajā noteikumu tiesību akta izdošanas pamatojuma norādē.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Vairis Šantars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24-TA-2370</w:t>
    </w:r>
    <w:r>
      <w:br/>
    </w:r>
    <w:r w:rsidR="00000000" w:rsidRPr="00000000" w:rsidDel="00000000">
      <w:rPr>
        <w:rtl w:val="0"/>
      </w:rPr>
      <w:t xml:space="preserve">Izdrukāts 18.12.2024. 17.25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24-TA-2370</w:t>
    </w:r>
    <w:r>
      <w:br/>
    </w:r>
    <w:r w:rsidR="00000000" w:rsidRPr="00000000" w:rsidDel="00000000">
      <w:rPr>
        <w:rtl w:val="0"/>
      </w:rPr>
      <w:t xml:space="preserve">Izdrukāts 18.12.2024. 17.25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