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D7750D" w14:textId="77777777" w:rsidR="006C4071" w:rsidRDefault="00A104CC">
      <w:pPr>
        <w:pStyle w:val="titleparagraph"/>
        <w:contextualSpacing w:val="0"/>
      </w:pPr>
      <w:r>
        <w:t>23-TA-3308: Informatīvais ziņojums (Jauns)</w:t>
      </w:r>
    </w:p>
    <w:p w14:paraId="24B25701" w14:textId="77777777" w:rsidR="006C4071" w:rsidRDefault="00A104CC">
      <w:pPr>
        <w:pStyle w:val="boldparagraph"/>
        <w:contextualSpacing w:val="0"/>
      </w:pPr>
      <w:r>
        <w:t>Veselības darbaspēka attīstības stratēģija līdz 2029.gadam</w:t>
      </w:r>
    </w:p>
    <w:p w14:paraId="68C08EB0" w14:textId="77777777" w:rsidR="006C4071" w:rsidRDefault="00A104CC">
      <w:pPr>
        <w:pStyle w:val="titleparagraph"/>
        <w:contextualSpacing w:val="0"/>
      </w:pPr>
      <w:r>
        <w:t>TA saskaņojamie dokumenti</w:t>
      </w:r>
    </w:p>
    <w:p w14:paraId="3E2EE129" w14:textId="77777777" w:rsidR="006C4071" w:rsidRDefault="00A104CC">
      <w:r>
        <w:t>Informatīvais ziņojums 2.0</w:t>
      </w:r>
    </w:p>
    <w:p w14:paraId="2780B8F7" w14:textId="77777777" w:rsidR="006C4071" w:rsidRDefault="00A104CC">
      <w:r>
        <w:t xml:space="preserve">MK sēdes </w:t>
      </w:r>
      <w:proofErr w:type="spellStart"/>
      <w:r>
        <w:t>protokollēmuma</w:t>
      </w:r>
      <w:proofErr w:type="spellEnd"/>
      <w:r>
        <w:t xml:space="preserve"> projekts 1.0</w:t>
      </w:r>
    </w:p>
    <w:p w14:paraId="104491C2" w14:textId="77777777" w:rsidR="006C4071" w:rsidRDefault="00A104CC">
      <w:pPr>
        <w:pStyle w:val="titleparagraph"/>
        <w:contextualSpacing w:val="0"/>
      </w:pPr>
      <w:r>
        <w:t>Atzinuma sniedzējs</w:t>
      </w:r>
    </w:p>
    <w:p w14:paraId="31987188" w14:textId="77777777" w:rsidR="006C4071" w:rsidRDefault="00A104CC">
      <w:r>
        <w:t>Izglītības un zinātnes ministrija</w:t>
      </w:r>
    </w:p>
    <w:p w14:paraId="40482EC5" w14:textId="77777777" w:rsidR="006C4071" w:rsidRDefault="00A104CC">
      <w:pPr>
        <w:pStyle w:val="titleparagraph"/>
        <w:contextualSpacing w:val="0"/>
      </w:pPr>
      <w:r>
        <w:t>Atzinums iesniegts</w:t>
      </w:r>
    </w:p>
    <w:p w14:paraId="2C371688" w14:textId="77777777" w:rsidR="006C4071" w:rsidRDefault="00A104CC">
      <w:r>
        <w:t>09.03.2024.</w:t>
      </w:r>
    </w:p>
    <w:p w14:paraId="58682683" w14:textId="77777777" w:rsidR="006C4071" w:rsidRDefault="00A104CC">
      <w:pPr>
        <w:pStyle w:val="titleparagraph"/>
        <w:contextualSpacing w:val="0"/>
      </w:pPr>
      <w:r>
        <w:t>Atzinuma sniegšanas termiņš</w:t>
      </w:r>
    </w:p>
    <w:p w14:paraId="2E9A57E4" w14:textId="77777777" w:rsidR="006C4071" w:rsidRDefault="00A104CC">
      <w:r>
        <w:t>08.03.2024.</w:t>
      </w:r>
    </w:p>
    <w:p w14:paraId="722A99AC" w14:textId="77777777" w:rsidR="006C4071" w:rsidRDefault="00A104CC">
      <w:pPr>
        <w:pStyle w:val="titleparagraph"/>
        <w:contextualSpacing w:val="0"/>
      </w:pPr>
      <w:r>
        <w:t>Saskaņošanas rezultāts</w:t>
      </w:r>
    </w:p>
    <w:p w14:paraId="67563F23" w14:textId="77777777" w:rsidR="006C4071" w:rsidRDefault="00A104CC">
      <w:r>
        <w:t>Noklusējuma saskaņojums</w:t>
      </w:r>
    </w:p>
    <w:p w14:paraId="72C11208" w14:textId="77777777" w:rsidR="006C4071" w:rsidRDefault="00A104CC">
      <w:pPr>
        <w:pStyle w:val="titleparagraph"/>
        <w:contextualSpacing w:val="0"/>
      </w:pPr>
      <w:r>
        <w:t>Pieejamības statuss</w:t>
      </w:r>
    </w:p>
    <w:p w14:paraId="73DDA175" w14:textId="77777777" w:rsidR="006C4071" w:rsidRDefault="00A104CC">
      <w:r>
        <w:t>Vispārpieejams</w:t>
      </w:r>
    </w:p>
    <w:p w14:paraId="1887FCB8" w14:textId="77777777" w:rsidR="006C4071" w:rsidRDefault="006C4071"/>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6C4071" w14:paraId="6431A42A" w14:textId="77777777">
        <w:tc>
          <w:tcPr>
            <w:tcW w:w="675" w:type="dxa"/>
            <w:shd w:val="clear" w:color="auto" w:fill="FFFFFF"/>
            <w:noWrap/>
            <w:tcMar>
              <w:top w:w="75" w:type="dxa"/>
              <w:left w:w="75" w:type="dxa"/>
              <w:bottom w:w="75" w:type="dxa"/>
              <w:right w:w="75" w:type="dxa"/>
            </w:tcMar>
            <w:vAlign w:val="center"/>
          </w:tcPr>
          <w:p w14:paraId="33F6D205" w14:textId="77777777" w:rsidR="006C4071" w:rsidRDefault="00A104CC">
            <w:pPr>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1EE3E5FB" w14:textId="77777777" w:rsidR="006C4071" w:rsidRDefault="00A104CC">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27FA91B2" w14:textId="77777777" w:rsidR="006C4071" w:rsidRDefault="00A104CC">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52B42664" w14:textId="77777777" w:rsidR="006C4071" w:rsidRDefault="00A104CC">
            <w:pPr>
              <w:jc w:val="center"/>
              <w:rPr>
                <w:b/>
              </w:rPr>
            </w:pPr>
            <w:r>
              <w:rPr>
                <w:b/>
              </w:rPr>
              <w:t>Autors</w:t>
            </w:r>
          </w:p>
        </w:tc>
      </w:tr>
      <w:tr w:rsidR="006C4071" w14:paraId="5485EAA0" w14:textId="77777777">
        <w:tc>
          <w:tcPr>
            <w:tcW w:w="675" w:type="dxa"/>
            <w:shd w:val="clear" w:color="auto" w:fill="FFFFFF"/>
            <w:noWrap/>
            <w:tcMar>
              <w:top w:w="75" w:type="dxa"/>
              <w:left w:w="75" w:type="dxa"/>
              <w:bottom w:w="75" w:type="dxa"/>
              <w:right w:w="75" w:type="dxa"/>
            </w:tcMar>
          </w:tcPr>
          <w:p w14:paraId="5F73D74B" w14:textId="77777777" w:rsidR="006C4071" w:rsidRDefault="00A104CC">
            <w:r>
              <w:t>1.</w:t>
            </w:r>
          </w:p>
        </w:tc>
        <w:tc>
          <w:tcPr>
            <w:tcW w:w="4050" w:type="dxa"/>
            <w:shd w:val="clear" w:color="auto" w:fill="FFFFFF"/>
            <w:noWrap/>
            <w:tcMar>
              <w:top w:w="75" w:type="dxa"/>
              <w:left w:w="75" w:type="dxa"/>
              <w:bottom w:w="75" w:type="dxa"/>
              <w:right w:w="75" w:type="dxa"/>
            </w:tcMar>
          </w:tcPr>
          <w:p w14:paraId="7A1731A2" w14:textId="77777777" w:rsidR="006C4071" w:rsidRDefault="00A104CC">
            <w:pPr>
              <w:spacing w:after="240"/>
              <w:rPr>
                <w:b/>
              </w:rPr>
            </w:pPr>
            <w:r>
              <w:rPr>
                <w:b/>
              </w:rPr>
              <w:t>Informatīvais ziņojums</w:t>
            </w:r>
          </w:p>
          <w:p w14:paraId="66D80870" w14:textId="77777777" w:rsidR="006C4071" w:rsidRDefault="00A104CC">
            <w:r>
              <w:t>II.VIRZIENS: IZGLĪTĪBA &amp; NODARBINĀTĪBA</w:t>
            </w:r>
          </w:p>
        </w:tc>
        <w:tc>
          <w:tcPr>
            <w:tcW w:w="6375" w:type="dxa"/>
            <w:shd w:val="clear" w:color="auto" w:fill="FFFFFF"/>
            <w:noWrap/>
            <w:tcMar>
              <w:top w:w="75" w:type="dxa"/>
              <w:left w:w="75" w:type="dxa"/>
              <w:bottom w:w="75" w:type="dxa"/>
              <w:right w:w="75" w:type="dxa"/>
            </w:tcMar>
          </w:tcPr>
          <w:p w14:paraId="08C8A2CF" w14:textId="77777777" w:rsidR="006C4071" w:rsidRDefault="00A104CC">
            <w:pPr>
              <w:spacing w:after="240"/>
              <w:rPr>
                <w:b/>
              </w:rPr>
            </w:pPr>
            <w:r>
              <w:rPr>
                <w:b/>
              </w:rPr>
              <w:t>Iebildums</w:t>
            </w:r>
          </w:p>
          <w:p w14:paraId="141A84D1" w14:textId="77777777" w:rsidR="006C4071" w:rsidRDefault="00A104CC">
            <w:r>
              <w:t xml:space="preserve">Lūdzam precizēt informatīvā ziņojuma “Veselības darbaspēka attīstības stratēģija līdz 2029.gadam” projekta 2. pielikuma 2. tabulas "Uzdevumu </w:t>
            </w:r>
            <w:proofErr w:type="spellStart"/>
            <w:r>
              <w:t>kopsavikums</w:t>
            </w:r>
            <w:proofErr w:type="spellEnd"/>
            <w:r>
              <w:t>" 5.2. uzdevumu, nosakot Veselības ministriju par atbildīgo par minētā uzdevuma īstenošanu "5.2.Uzlabot ārstniecības personu pedagoģisko prasmju pilnveidi, nodrošinot publisko finansējumu šo prasmju attīstībai[20]". Norādām, ka Izglītības un zinātnes ministrijas Eiropas Sociālā fonds Plus 2021.-2027. gada periodam investīciju aploksnē, valsts budžetā vai citos publiskā finansējuma avotos nav paredzēts specifisks atbalsts ārstniecības personu pedagoģisko prasmju pilnveidei.</w:t>
            </w:r>
          </w:p>
          <w:p w14:paraId="58660072" w14:textId="77777777" w:rsidR="006C4071" w:rsidRDefault="006C4071"/>
          <w:p w14:paraId="5C2BE9EF" w14:textId="77777777" w:rsidR="006C4071" w:rsidRDefault="006C4071"/>
          <w:p w14:paraId="1BBA4B78" w14:textId="77777777" w:rsidR="006C4071" w:rsidRDefault="00A104CC">
            <w:r>
              <w:t>[20] Saskaņā ar atklātu ESF projekta konkursu rezultātiem.</w:t>
            </w:r>
          </w:p>
          <w:p w14:paraId="54EE05AC" w14:textId="77777777" w:rsidR="006C4071" w:rsidRDefault="00A104CC">
            <w:r>
              <w:t> </w:t>
            </w:r>
          </w:p>
          <w:p w14:paraId="4A5C7179" w14:textId="77777777" w:rsidR="006C4071" w:rsidRDefault="00A104CC">
            <w:pPr>
              <w:spacing w:before="240" w:after="240"/>
              <w:rPr>
                <w:i/>
              </w:rPr>
            </w:pPr>
            <w:r>
              <w:rPr>
                <w:i/>
              </w:rPr>
              <w:t>Piedāvātā redakcija</w:t>
            </w:r>
          </w:p>
          <w:p w14:paraId="577A0E90" w14:textId="77777777" w:rsidR="006C4071" w:rsidRDefault="00A104CC">
            <w:r>
              <w:lastRenderedPageBreak/>
              <w:t> </w:t>
            </w:r>
          </w:p>
        </w:tc>
        <w:tc>
          <w:tcPr>
            <w:tcW w:w="1800" w:type="dxa"/>
            <w:shd w:val="clear" w:color="auto" w:fill="FFFFFF"/>
            <w:noWrap/>
            <w:tcMar>
              <w:top w:w="75" w:type="dxa"/>
              <w:left w:w="75" w:type="dxa"/>
              <w:bottom w:w="75" w:type="dxa"/>
              <w:right w:w="75" w:type="dxa"/>
            </w:tcMar>
          </w:tcPr>
          <w:p w14:paraId="008DA1D4" w14:textId="77777777" w:rsidR="006C4071" w:rsidRDefault="00A104CC">
            <w:r>
              <w:lastRenderedPageBreak/>
              <w:t>Jeļena Muhina (IZM)</w:t>
            </w:r>
          </w:p>
        </w:tc>
      </w:tr>
      <w:tr w:rsidR="006C4071" w14:paraId="49B1EBA5" w14:textId="77777777">
        <w:tc>
          <w:tcPr>
            <w:tcW w:w="675" w:type="dxa"/>
            <w:shd w:val="clear" w:color="auto" w:fill="FFFFFF"/>
            <w:noWrap/>
            <w:tcMar>
              <w:top w:w="75" w:type="dxa"/>
              <w:left w:w="75" w:type="dxa"/>
              <w:bottom w:w="75" w:type="dxa"/>
              <w:right w:w="75" w:type="dxa"/>
            </w:tcMar>
          </w:tcPr>
          <w:p w14:paraId="3086E733" w14:textId="77777777" w:rsidR="006C4071" w:rsidRDefault="00A104CC">
            <w:r>
              <w:t>2.</w:t>
            </w:r>
          </w:p>
        </w:tc>
        <w:tc>
          <w:tcPr>
            <w:tcW w:w="4050" w:type="dxa"/>
            <w:shd w:val="clear" w:color="auto" w:fill="FFFFFF"/>
            <w:noWrap/>
            <w:tcMar>
              <w:top w:w="75" w:type="dxa"/>
              <w:left w:w="75" w:type="dxa"/>
              <w:bottom w:w="75" w:type="dxa"/>
              <w:right w:w="75" w:type="dxa"/>
            </w:tcMar>
          </w:tcPr>
          <w:p w14:paraId="4260641F" w14:textId="77777777" w:rsidR="006C4071" w:rsidRDefault="00A104CC">
            <w:pPr>
              <w:spacing w:after="240"/>
              <w:rPr>
                <w:b/>
              </w:rPr>
            </w:pPr>
            <w:r>
              <w:rPr>
                <w:b/>
              </w:rPr>
              <w:t>Informatīvais ziņojums</w:t>
            </w:r>
          </w:p>
          <w:p w14:paraId="06EDD5E0" w14:textId="77777777" w:rsidR="006C4071" w:rsidRDefault="00A104CC">
            <w:r>
              <w:t>Veselības darbaspēka attīstības stratēģija līdz 2029.gadam</w:t>
            </w:r>
          </w:p>
        </w:tc>
        <w:tc>
          <w:tcPr>
            <w:tcW w:w="6375" w:type="dxa"/>
            <w:shd w:val="clear" w:color="auto" w:fill="FFFFFF"/>
            <w:noWrap/>
            <w:tcMar>
              <w:top w:w="75" w:type="dxa"/>
              <w:left w:w="75" w:type="dxa"/>
              <w:bottom w:w="75" w:type="dxa"/>
              <w:right w:w="75" w:type="dxa"/>
            </w:tcMar>
          </w:tcPr>
          <w:p w14:paraId="6D32B954" w14:textId="77777777" w:rsidR="006C4071" w:rsidRDefault="00A104CC">
            <w:pPr>
              <w:spacing w:after="240"/>
              <w:rPr>
                <w:b/>
              </w:rPr>
            </w:pPr>
            <w:r>
              <w:rPr>
                <w:b/>
              </w:rPr>
              <w:t>Priekšlikums</w:t>
            </w:r>
          </w:p>
          <w:p w14:paraId="4DFCCC3E" w14:textId="77777777" w:rsidR="006C4071" w:rsidRDefault="00A104CC">
            <w:r>
              <w:t>Lūdzu stratēģijā un pielikumos aizvietot lietoto terminu "apmācības" ar vārdu "mācības" attiecīgajā locījuma. </w:t>
            </w:r>
          </w:p>
          <w:p w14:paraId="763442C2" w14:textId="77777777" w:rsidR="006C4071" w:rsidRDefault="00A104CC">
            <w:pPr>
              <w:spacing w:before="240" w:after="240"/>
              <w:rPr>
                <w:i/>
              </w:rPr>
            </w:pPr>
            <w:r>
              <w:rPr>
                <w:i/>
              </w:rPr>
              <w:t>Piedāvātā redakcija</w:t>
            </w:r>
          </w:p>
          <w:p w14:paraId="4DF1FD51" w14:textId="77777777" w:rsidR="006C4071" w:rsidRDefault="00A104CC">
            <w:r>
              <w:t>-</w:t>
            </w:r>
          </w:p>
        </w:tc>
        <w:tc>
          <w:tcPr>
            <w:tcW w:w="1800" w:type="dxa"/>
            <w:shd w:val="clear" w:color="auto" w:fill="FFFFFF"/>
            <w:noWrap/>
            <w:tcMar>
              <w:top w:w="75" w:type="dxa"/>
              <w:left w:w="75" w:type="dxa"/>
              <w:bottom w:w="75" w:type="dxa"/>
              <w:right w:w="75" w:type="dxa"/>
            </w:tcMar>
          </w:tcPr>
          <w:p w14:paraId="578FFB8B" w14:textId="77777777" w:rsidR="006C4071" w:rsidRDefault="00A104CC">
            <w:r>
              <w:t>Dace Puriņa (IZM)</w:t>
            </w:r>
          </w:p>
        </w:tc>
      </w:tr>
      <w:tr w:rsidR="006C4071" w14:paraId="31B9EDA4" w14:textId="77777777">
        <w:tc>
          <w:tcPr>
            <w:tcW w:w="675" w:type="dxa"/>
            <w:shd w:val="clear" w:color="auto" w:fill="FFFFFF"/>
            <w:noWrap/>
            <w:tcMar>
              <w:top w:w="75" w:type="dxa"/>
              <w:left w:w="75" w:type="dxa"/>
              <w:bottom w:w="75" w:type="dxa"/>
              <w:right w:w="75" w:type="dxa"/>
            </w:tcMar>
          </w:tcPr>
          <w:p w14:paraId="49AA0536" w14:textId="77777777" w:rsidR="006C4071" w:rsidRDefault="00A104CC">
            <w:r>
              <w:t>3.</w:t>
            </w:r>
          </w:p>
        </w:tc>
        <w:tc>
          <w:tcPr>
            <w:tcW w:w="4050" w:type="dxa"/>
            <w:shd w:val="clear" w:color="auto" w:fill="FFFFFF"/>
            <w:noWrap/>
            <w:tcMar>
              <w:top w:w="75" w:type="dxa"/>
              <w:left w:w="75" w:type="dxa"/>
              <w:bottom w:w="75" w:type="dxa"/>
              <w:right w:w="75" w:type="dxa"/>
            </w:tcMar>
          </w:tcPr>
          <w:p w14:paraId="1A96D484" w14:textId="77777777" w:rsidR="006C4071" w:rsidRDefault="00A104CC">
            <w:pPr>
              <w:spacing w:after="240"/>
              <w:rPr>
                <w:b/>
              </w:rPr>
            </w:pPr>
            <w:r>
              <w:rPr>
                <w:b/>
              </w:rPr>
              <w:t>Informatīvais ziņojums</w:t>
            </w:r>
          </w:p>
          <w:p w14:paraId="27639503" w14:textId="77777777" w:rsidR="006C4071" w:rsidRDefault="00A104CC">
            <w:r>
              <w:t>II.VIRZIENS: IZGLĪTĪBA &amp; NODARBINĀTĪBA</w:t>
            </w:r>
          </w:p>
        </w:tc>
        <w:tc>
          <w:tcPr>
            <w:tcW w:w="6375" w:type="dxa"/>
            <w:shd w:val="clear" w:color="auto" w:fill="FFFFFF"/>
            <w:noWrap/>
            <w:tcMar>
              <w:top w:w="75" w:type="dxa"/>
              <w:left w:w="75" w:type="dxa"/>
              <w:bottom w:w="75" w:type="dxa"/>
              <w:right w:w="75" w:type="dxa"/>
            </w:tcMar>
          </w:tcPr>
          <w:p w14:paraId="32584B63" w14:textId="77777777" w:rsidR="006C4071" w:rsidRDefault="00A104CC">
            <w:pPr>
              <w:spacing w:after="240"/>
              <w:rPr>
                <w:b/>
              </w:rPr>
            </w:pPr>
            <w:r>
              <w:rPr>
                <w:b/>
              </w:rPr>
              <w:t>Priekšlikums</w:t>
            </w:r>
          </w:p>
          <w:p w14:paraId="0050F0C2" w14:textId="77777777" w:rsidR="006C4071" w:rsidRDefault="00A104CC">
            <w:r>
              <w:t>Lūdzam precizēt informatīvā ziņojuma “Veselības darbaspēka attīstības stratēģija līdz 2029.gadam” projekta 2. pielikuma 25. punktu, svītrojot minēto, ka pedagoģiskās prasmes ir caurviju prasmes. Skaidrojam, ka caurviju prasmes (</w:t>
            </w:r>
            <w:proofErr w:type="spellStart"/>
            <w:r>
              <w:t>ang</w:t>
            </w:r>
            <w:proofErr w:type="spellEnd"/>
            <w:r>
              <w:t xml:space="preserve">. </w:t>
            </w:r>
            <w:proofErr w:type="spellStart"/>
            <w:r>
              <w:t>transversal</w:t>
            </w:r>
            <w:proofErr w:type="spellEnd"/>
            <w:r>
              <w:t xml:space="preserve"> </w:t>
            </w:r>
            <w:proofErr w:type="spellStart"/>
            <w:r>
              <w:t>skills</w:t>
            </w:r>
            <w:proofErr w:type="spellEnd"/>
            <w:r>
              <w:t xml:space="preserve">) jeb vispārīgās prasmes, kas caurvij jeb ir klātesoši visās mācību jomās, lai tādējādi palīdzētu izglītības guvējām labāk apgūt mācību saturu (piem., lasītprasme, </w:t>
            </w:r>
            <w:proofErr w:type="spellStart"/>
            <w:r>
              <w:t>rēķināpprasme</w:t>
            </w:r>
            <w:proofErr w:type="spellEnd"/>
            <w:r>
              <w:t>, daudzvalodība, pamata digitālās prasmes u.tml.). Savukārt pedagoģiskā kompetence ir profesionālās zināšanu, prasmju un attieksmju kopums, kas nodrošina spēju kvalitatīvi organizēt un īstenot mācību procesu individuāli vai grupās, izveidot mācību materiālus un novērtēt mācību rezultātus. Ievērojot minēto, lūdz</w:t>
            </w:r>
            <w:r>
              <w:t>am izslēgt pedagoģiskās prasmes no 25. punktā uzskaitījuma. Vienlaikus, nepieciešamība apgūt pedagoģiskās profesionālās zināšanas un prasmes var tik minēta atsevišķi piem., attiecībā uz veselības jomas personālu, kuri ir iesaistīti veselības jomas speciālistu mācībās vai profesionālās pilnveides īstenošanā, vai arī saistībā ar sabiedrības izglītošanu par veselību, slimības profilaksi u.tml.</w:t>
            </w:r>
          </w:p>
          <w:p w14:paraId="3C30E325" w14:textId="77777777" w:rsidR="006C4071" w:rsidRDefault="00A104CC">
            <w:pPr>
              <w:spacing w:before="240" w:after="240"/>
              <w:rPr>
                <w:i/>
              </w:rPr>
            </w:pPr>
            <w:r>
              <w:rPr>
                <w:i/>
              </w:rPr>
              <w:t>Piedāvātā redakcija</w:t>
            </w:r>
          </w:p>
          <w:p w14:paraId="3A86E3C6" w14:textId="77777777" w:rsidR="006C4071" w:rsidRDefault="00A104CC">
            <w:r>
              <w:t>-</w:t>
            </w:r>
          </w:p>
        </w:tc>
        <w:tc>
          <w:tcPr>
            <w:tcW w:w="1800" w:type="dxa"/>
            <w:shd w:val="clear" w:color="auto" w:fill="FFFFFF"/>
            <w:noWrap/>
            <w:tcMar>
              <w:top w:w="75" w:type="dxa"/>
              <w:left w:w="75" w:type="dxa"/>
              <w:bottom w:w="75" w:type="dxa"/>
              <w:right w:w="75" w:type="dxa"/>
            </w:tcMar>
          </w:tcPr>
          <w:p w14:paraId="63DD0948" w14:textId="77777777" w:rsidR="006C4071" w:rsidRDefault="00A104CC">
            <w:r>
              <w:t>Jeļena Muhina (IZM)</w:t>
            </w:r>
          </w:p>
        </w:tc>
      </w:tr>
      <w:tr w:rsidR="006C4071" w14:paraId="3940B2BF" w14:textId="77777777">
        <w:tc>
          <w:tcPr>
            <w:tcW w:w="675" w:type="dxa"/>
            <w:shd w:val="clear" w:color="auto" w:fill="FFFFFF"/>
            <w:noWrap/>
            <w:tcMar>
              <w:top w:w="75" w:type="dxa"/>
              <w:left w:w="75" w:type="dxa"/>
              <w:bottom w:w="75" w:type="dxa"/>
              <w:right w:w="75" w:type="dxa"/>
            </w:tcMar>
          </w:tcPr>
          <w:p w14:paraId="44DE884A" w14:textId="77777777" w:rsidR="006C4071" w:rsidRDefault="00A104CC">
            <w:r>
              <w:t>4.</w:t>
            </w:r>
          </w:p>
        </w:tc>
        <w:tc>
          <w:tcPr>
            <w:tcW w:w="4050" w:type="dxa"/>
            <w:shd w:val="clear" w:color="auto" w:fill="FFFFFF"/>
            <w:noWrap/>
            <w:tcMar>
              <w:top w:w="75" w:type="dxa"/>
              <w:left w:w="75" w:type="dxa"/>
              <w:bottom w:w="75" w:type="dxa"/>
              <w:right w:w="75" w:type="dxa"/>
            </w:tcMar>
          </w:tcPr>
          <w:p w14:paraId="281F6550" w14:textId="77777777" w:rsidR="006C4071" w:rsidRDefault="00A104CC">
            <w:pPr>
              <w:spacing w:after="240"/>
              <w:rPr>
                <w:b/>
              </w:rPr>
            </w:pPr>
            <w:r>
              <w:rPr>
                <w:b/>
              </w:rPr>
              <w:t>Informatīvais ziņojums</w:t>
            </w:r>
          </w:p>
          <w:p w14:paraId="577E6D27" w14:textId="77777777" w:rsidR="006C4071" w:rsidRDefault="00A104CC">
            <w:r>
              <w:t>II.VIRZIENS: IZGLĪTĪBA &amp; NODARBINĀTĪBA</w:t>
            </w:r>
          </w:p>
        </w:tc>
        <w:tc>
          <w:tcPr>
            <w:tcW w:w="6375" w:type="dxa"/>
            <w:shd w:val="clear" w:color="auto" w:fill="FFFFFF"/>
            <w:noWrap/>
            <w:tcMar>
              <w:top w:w="75" w:type="dxa"/>
              <w:left w:w="75" w:type="dxa"/>
              <w:bottom w:w="75" w:type="dxa"/>
              <w:right w:w="75" w:type="dxa"/>
            </w:tcMar>
          </w:tcPr>
          <w:p w14:paraId="282E48C3" w14:textId="77777777" w:rsidR="006C4071" w:rsidRDefault="00A104CC">
            <w:pPr>
              <w:spacing w:after="240"/>
              <w:rPr>
                <w:b/>
              </w:rPr>
            </w:pPr>
            <w:r>
              <w:rPr>
                <w:b/>
              </w:rPr>
              <w:t>Priekšlikums</w:t>
            </w:r>
          </w:p>
          <w:p w14:paraId="12AA2148" w14:textId="77777777" w:rsidR="006C4071" w:rsidRDefault="00A104CC">
            <w:r>
              <w:t xml:space="preserve">Lūdzam precizēt informatīvā ziņojuma “Veselības darbaspēka attīstības stratēģija līdz 2029.gadam” projekta 2. pielikuma 23. punktu, precizējot profesionālās kvalifikācijas dokumenta apzīmējumu atbilstoši </w:t>
            </w:r>
            <w:r>
              <w:lastRenderedPageBreak/>
              <w:t xml:space="preserve">Profesionālās izglītības likuma 1. panta 16. punktam, kā arī 13. atsaucē aizstājot minēto </w:t>
            </w:r>
            <w:proofErr w:type="spellStart"/>
            <w:r>
              <w:t>Augstkolu</w:t>
            </w:r>
            <w:proofErr w:type="spellEnd"/>
            <w:r>
              <w:t xml:space="preserve"> likumu ar Profesionālās izglītības likuma 28. panta septīto daļu, kas nosaka, ka "Profesionālās augstākās izglītības programmas īsteno saskaņā ar Augstskolu likumu". </w:t>
            </w:r>
          </w:p>
          <w:p w14:paraId="23CB82BA" w14:textId="77777777" w:rsidR="006C4071" w:rsidRDefault="00A104CC">
            <w:r>
              <w:t> </w:t>
            </w:r>
          </w:p>
          <w:p w14:paraId="5162DC8E" w14:textId="77777777" w:rsidR="006C4071" w:rsidRDefault="00A104CC">
            <w:pPr>
              <w:spacing w:before="240" w:after="240"/>
              <w:rPr>
                <w:i/>
              </w:rPr>
            </w:pPr>
            <w:r>
              <w:rPr>
                <w:i/>
              </w:rPr>
              <w:t>Piedāvātā redakcija</w:t>
            </w:r>
          </w:p>
          <w:p w14:paraId="58B41C42" w14:textId="77777777" w:rsidR="006C4071" w:rsidRDefault="00A104CC">
            <w:r>
              <w:t xml:space="preserve">Būtiski uzsvērt, ka mainot </w:t>
            </w:r>
            <w:proofErr w:type="spellStart"/>
            <w:r>
              <w:t>apaksšpecialitāšu</w:t>
            </w:r>
            <w:proofErr w:type="spellEnd"/>
            <w:r>
              <w:t xml:space="preserve"> un </w:t>
            </w:r>
            <w:proofErr w:type="spellStart"/>
            <w:r>
              <w:t>papildspecialitāšu</w:t>
            </w:r>
            <w:proofErr w:type="spellEnd"/>
            <w:r>
              <w:t xml:space="preserve"> izglītības iegūšanas veidu, joprojām tiek saglabāti izglītības programmu īstenošanas un finansēšanas principi: </w:t>
            </w:r>
            <w:proofErr w:type="spellStart"/>
            <w:r>
              <w:t>apakšspecialitāšu</w:t>
            </w:r>
            <w:proofErr w:type="spellEnd"/>
            <w:r>
              <w:t xml:space="preserve"> un </w:t>
            </w:r>
            <w:proofErr w:type="spellStart"/>
            <w:r>
              <w:t>papildspecialitāšu</w:t>
            </w:r>
            <w:proofErr w:type="spellEnd"/>
            <w:r>
              <w:t xml:space="preserve"> rezidentūras programmas (jeb profesionālās  </w:t>
            </w:r>
            <w:r>
              <w:rPr>
                <w:strike/>
              </w:rPr>
              <w:t xml:space="preserve">augstākās </w:t>
            </w:r>
            <w:r>
              <w:t>tālākizglītības programmas) īsteno saskaņā ar Profesionālās izglītības likumu un Augstskolu likumu</w:t>
            </w:r>
            <w:r>
              <w:rPr>
                <w:vertAlign w:val="superscript"/>
              </w:rPr>
              <w:t>13</w:t>
            </w:r>
            <w:r>
              <w:t xml:space="preserve"> (realizē augstskolas), kā rezultātā tiek izsniegts valsts </w:t>
            </w:r>
            <w:r>
              <w:rPr>
                <w:b/>
              </w:rPr>
              <w:t>atzīts profesionālās kvalifikācijas dokuments </w:t>
            </w:r>
            <w:r>
              <w:rPr>
                <w:strike/>
              </w:rPr>
              <w:t>izglītības dokuments par profesionālās kvalifikācijas ieguvi</w:t>
            </w:r>
            <w:r>
              <w:t xml:space="preserve">, </w:t>
            </w:r>
            <w:r>
              <w:t>kā arī tiek saglabāts valsts budžeta finansējums programmu realizācijai. Minētā </w:t>
            </w:r>
            <w:r>
              <w:rPr>
                <w:strike/>
              </w:rPr>
              <w:t>ap</w:t>
            </w:r>
            <w:r>
              <w:t>mācību pieeja padara šo specialitāšu apguvi elastīgāku (specialitātes apguve bez tiešas sasaistes ar mācību gadu) un atbilstošāku darba tirgus prasībām (specialitātes apguve saskaņā ar pieprasījumu veselības aprūpes sistēmā, mazināti dubultās darba samaksas riski u.c.).</w:t>
            </w:r>
          </w:p>
          <w:p w14:paraId="10AD06AB" w14:textId="77777777" w:rsidR="006C4071" w:rsidRDefault="006C4071"/>
          <w:p w14:paraId="58E576CE" w14:textId="77777777" w:rsidR="006C4071" w:rsidRDefault="00A104CC">
            <w:r>
              <w:rPr>
                <w:vertAlign w:val="superscript"/>
              </w:rPr>
              <w:t>13</w:t>
            </w:r>
            <w:r>
              <w:t> </w:t>
            </w:r>
            <w:r>
              <w:rPr>
                <w:b/>
              </w:rPr>
              <w:t>Profesionālās izglītības </w:t>
            </w:r>
            <w:proofErr w:type="spellStart"/>
            <w:r>
              <w:rPr>
                <w:strike/>
              </w:rPr>
              <w:t>L</w:t>
            </w:r>
            <w:r>
              <w:t>likuma</w:t>
            </w:r>
            <w:proofErr w:type="spellEnd"/>
            <w:r>
              <w:t xml:space="preserve"> 28. panta</w:t>
            </w:r>
            <w:r>
              <w:rPr>
                <w:strike/>
              </w:rPr>
              <w:t> (7)  </w:t>
            </w:r>
            <w:r>
              <w:rPr>
                <w:b/>
              </w:rPr>
              <w:t>septītā</w:t>
            </w:r>
            <w:r>
              <w:t> daļa</w:t>
            </w:r>
          </w:p>
        </w:tc>
        <w:tc>
          <w:tcPr>
            <w:tcW w:w="1800" w:type="dxa"/>
            <w:shd w:val="clear" w:color="auto" w:fill="FFFFFF"/>
            <w:noWrap/>
            <w:tcMar>
              <w:top w:w="75" w:type="dxa"/>
              <w:left w:w="75" w:type="dxa"/>
              <w:bottom w:w="75" w:type="dxa"/>
              <w:right w:w="75" w:type="dxa"/>
            </w:tcMar>
          </w:tcPr>
          <w:p w14:paraId="760BAEE0" w14:textId="77777777" w:rsidR="006C4071" w:rsidRDefault="00A104CC">
            <w:r>
              <w:lastRenderedPageBreak/>
              <w:t>Jeļena Muhina (IZM)</w:t>
            </w:r>
          </w:p>
        </w:tc>
      </w:tr>
    </w:tbl>
    <w:p w14:paraId="02162E78" w14:textId="77777777" w:rsidR="00A104CC" w:rsidRDefault="00A104CC"/>
    <w:sectPr w:rsidR="00000000">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A5E53" w14:textId="77777777" w:rsidR="00A104CC" w:rsidRDefault="00A104CC">
      <w:r>
        <w:separator/>
      </w:r>
    </w:p>
  </w:endnote>
  <w:endnote w:type="continuationSeparator" w:id="0">
    <w:p w14:paraId="49EABDED" w14:textId="77777777" w:rsidR="00A104CC" w:rsidRDefault="00A10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F58AA" w14:textId="77777777" w:rsidR="006C4071" w:rsidRDefault="00A104CC">
    <w:pPr>
      <w:jc w:val="right"/>
    </w:pPr>
    <w:r>
      <w:rPr>
        <w:szCs w:val="24"/>
      </w:rPr>
      <w:fldChar w:fldCharType="begin"/>
    </w:r>
    <w:r>
      <w:rPr>
        <w:szCs w:val="24"/>
      </w:rPr>
      <w:instrText>PAGE</w:instrText>
    </w:r>
    <w:r>
      <w:rPr>
        <w:szCs w:val="24"/>
      </w:rPr>
      <w:fldChar w:fldCharType="separate"/>
    </w:r>
    <w:r>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9FC05" w14:textId="77777777" w:rsidR="00A104CC" w:rsidRDefault="00A104CC">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01303" w14:textId="77777777" w:rsidR="00A104CC" w:rsidRDefault="00A104CC">
      <w:r>
        <w:separator/>
      </w:r>
    </w:p>
  </w:footnote>
  <w:footnote w:type="continuationSeparator" w:id="0">
    <w:p w14:paraId="168410B3" w14:textId="77777777" w:rsidR="00A104CC" w:rsidRDefault="00A10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0BBD6" w14:textId="77777777" w:rsidR="006C4071" w:rsidRDefault="00A104CC">
    <w:pPr>
      <w:pStyle w:val="Header"/>
      <w:contextualSpacing w:val="0"/>
    </w:pPr>
    <w:r>
      <w:t>Atzinumi 23-TA-3308</w:t>
    </w:r>
    <w:r>
      <w:br/>
    </w:r>
    <w:r>
      <w:t>Izdrukāts 12.03.2024. 07.58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840A4" w14:textId="77777777" w:rsidR="006C4071" w:rsidRDefault="00A104CC">
    <w:pPr>
      <w:pStyle w:val="Header"/>
      <w:contextualSpacing w:val="0"/>
    </w:pPr>
    <w:r>
      <w:t>Atzinumi 23-TA-3308</w:t>
    </w:r>
    <w:r>
      <w:br/>
    </w:r>
    <w:r>
      <w:t>Izdrukāts 12.03.2024. 07.58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C4071"/>
    <w:rsid w:val="006C4071"/>
    <w:rsid w:val="00A104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9D8F"/>
  <w15:docId w15:val="{BF668708-5291-40B5-92D1-0EE6FB81C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2754</Words>
  <Characters>1571</Characters>
  <Application>Microsoft Office Word</Application>
  <DocSecurity>0</DocSecurity>
  <Lines>13</Lines>
  <Paragraphs>8</Paragraphs>
  <ScaleCrop>false</ScaleCrop>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Atzinumi_23-TA-3308.docx</dc:title>
  <cp:lastModifiedBy>Daina Brante</cp:lastModifiedBy>
  <cp:revision>2</cp:revision>
  <dcterms:created xsi:type="dcterms:W3CDTF">2024-03-14T19:16:00Z</dcterms:created>
  <dcterms:modified xsi:type="dcterms:W3CDTF">2024-03-14T19:16:00Z</dcterms:modified>
</cp:coreProperties>
</file>