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Republikas Senāta Administratīvo lietu departamenta 2019. gada 10. maija sprieduma lietā Nr. A420148815, SKA-52/2019)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Publiskas personas zemesgabalu iznomāšanas līgumos, kas noslēgti zemes dzīļu izmantošanai, iekļautie nosacījumi par zemesgabalu nomas maksas pārskatīšanu, kas neatbilst šo noteikumu prasībām, zaudē spēku ar 2023. gada 2. oktobri.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13.07.2023. atzinumā attiecībā uz noteikumu projekta 64. punktu vērsusi politikas veidotāja un lēmuma pieņēmēja uzmanību tam, ka pastāv risks, ka tomēr nomnieka intereses var tikt aizskartas. Līdz ar to Tieslietu ministrija atkārtoti aicināja izvērtēt, vai anotācijā ir iekļauts izvērsts un pilnīgs regulējuma, dažādu principu un to kolīziju izvērtējums un pamatojums, lai atspēkotu un pamatotu to, ka dažos gadījumos privātpersonas intereses varētu tikt aizskartas.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ņemot vērā minēto priekšlikumu, tiesību akta projekta anotāciju papildinājusi ar izvilkumu no Latvijas Republikas Senāta Administratīvo lietu departamenta 2019. gada 10. maija sprieduma lietā Nr. A420148815, SKA-52/2019 par tiesiskās paļāvības principa piemērošanu normatīvā regulējuma grozījumu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tiesību akta projekta anotācijā ietvertais izvērtējums, citējot tiesas nolēmumā izteiktās atziņas par tiesiskās paļāvības principa piemērošanu normatīvā regulējuma grozījumu gadījumā, joprojām nav pilnīgs, tajā skaitā, tiesiskās paļāvības un drošības princips vērtēts tikai publisko tiesību aspektā, valstij grozot normatīvo regulējumu, bet nav vērtēts jau nodibinātu civiltiesisko (privāttiesisko) attiecību grozīšanas aspektā, vērtējot dažādu principu kolīziju, tādējādi izsverot plānoto regulējumu attiecībā pret privātpersonu interešu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vēršam uzmanību, ka par tiesību akta projekta saturu un atbilstību normatīvajiem aktiem ir atbildīgs tā virzītājs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14.08.2023.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14.08.2023.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