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valsts inspekcijas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uztur iepriekš pausto iebildumu par 15. punkta (iepriekš 17. punkts) redakciju, lūdzot izteikt punktu DVI piedāvātajā redakcijā, jo tas nosaka DVI pienākumus. 15.1. apakšpunkts ir precizēts atbilstoši DVI piedāvātajai redakcijai. Lūdzam attiecīgi precizēt arī 15.3. un 15.4.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piekrist izteikt 15.2. apakšpunktu VARAM piedāvātajā redakcijā, bet tad precizējot, ka DVI izvērtē projekta iesniedzēja priekšlikumus personas datu minimizācijai, anonimiziācijai vai pseidonimizācijai. Attiecīgi tad 15.2. apakšpunkts būtu izsākāms šādā redakcijā - "15.2. izvērtēt projekta iesniegumā minētos priekšlikumus personas datu minimizācijai, anonimizācijai vai pseidonimizācijai".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valsts inspekcijas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ņemot vērā projekta iesniegumā minēto, sniegt atzinumu par personas datu apstrādes likumību, izvērtējot arī iespējamās atkāpes no normatīvā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izvērtēt projekta iesniegumā minētos priekšlikumus personas datu minimizācijai, anonimizācijai vai pseidonimizācijai;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uzraudzīt personas datu apstrādi mākslīgā intelekta sistēmas testēšanas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sniegt ieteikumus personas datu aizsardzības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dati no regulatīvās vides tehnoloģiskā risinājuma tiek dzēsti 6 mēnešu laikā pēc attiecīgo datu apstrādes mērķa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22.10. apakšpunktu izteikt skaidrā un nepārprotamā redakcijā, precizējot, vai skaidrojot izmantoto terminu "datu apstrādes mērķa beigas". Norādām, ka šobrīd šis termins ir neskaidrs, jo projekta pieteikumā ir jānorāda visa projekta mērķis, līdz ar to nav saprotams, kā tiks noteiktas datu apstrādes mērķa beigas. Lūdzam arī papildināt anotāciju ar skaidrojumu, kurā tiktu pamatots, kāpēc datu glabāšanas termiņš ir 6 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regulatīvās vides ietvaros ir paredzēta personas datu apstrāde, lūdzam aizpildīt anotācijas 8.1.13. apakšpunktu atbilstoši VK izstrādātajām vadlīnijām, kas pieejamas šeit - https://www.mk.gov.lv/sites/mk/files/media_file/tap_anotacija_vadlinijas.pdf. Izprotot, ka šobrīd ir neiespējami prognozēt apstrādājamo personas datu apjomu, lūdzam to arī norādīt šajā sadaļā. Vienlaikus lūdzam norādīt, kāds ir plānotais personas datu apstrādes nolūks (mērķis), kā arī kāds ir tiesiskais pamats šādu datu apstrādei (skat. Datu regulas 6. panta 1. punktu). Lūdzam arī norādīt plānoto personas datu apstrādes termiņu, proti, norādīt, kad māklsīgā intelekta sistēmas testēšanai izmantotie personas dati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izteikt iebildumus, ierobežot vai apturēt personas datu apstrādi regulatīvajā vidē, ja tiek konstatēti iespējamie Eiropas Parlamenta un Padomes 2016. gada 27. aprīļa Regulai (ES) 2016/679 par fizisku personu aizsardzību attiecībā uz personas datu apstrādi un šādu datu brīvu apriti un ar ko atceļ Direktīvu 95/46/EK (Vispārīgā datu aizsardzības regula) par fizisku personu aizsardzību attiecībā uz personas datu apstrādi un šādu datu brīvu apriti un ar ko atceļ Direktīvu 95/46/EK (Vispārīgā datu aizsardzības regula) pārkāpumi;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Datu regulas nosaukums atkārtojas divas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norāda uz iespējamiem mākslīgā intelekta sistēmas darbības riskiem datu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normas redakciju, jo šobrīd tajā trūkst vārdi.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norāda uz iespējamiem mākslīgā intelekta sistēmas darbības </w:t>
            </w:r>
            <w:r w:rsidR="00000000" w:rsidRPr="00000000" w:rsidDel="00000000">
              <w:rPr>
                <w:b w:val="1"/>
                <w:u w:val="single"/>
                <w:rtl w:val="0"/>
              </w:rPr>
              <w:t xml:space="preserve">radītiem</w:t>
            </w:r>
            <w:r w:rsidR="00000000" w:rsidRPr="00000000" w:rsidDel="00000000">
              <w:rPr>
                <w:rtl w:val="0"/>
              </w:rPr>
              <w:t xml:space="preserve"> riskiem datu subjektu </w:t>
            </w:r>
            <w:r w:rsidR="00000000" w:rsidRPr="00000000" w:rsidDel="00000000">
              <w:rPr>
                <w:b w:val="1"/>
                <w:u w:val="single"/>
                <w:rtl w:val="0"/>
              </w:rPr>
              <w:t xml:space="preserve">tiesībām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