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izdevumu par cietušajam bērnam sniegto sociālās rehabilitācijas pakalpojumu atmaksas kārtību un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adrese Latvijas Republikā atbilstoši Valsts adrešu reģistra informācijas sistēmas datiem vai ārvalsts adrese atbilstoši Starptautiskās civilās organizācijas (ICAO) klasifikatoram;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15.jūnija noteikumu Nr.372 “Noteikumi par Fizisko personu reģistrā iekļaujamo ziņu apjomu” 2.13. apakšpunkts paredz, ka Fizisko personu reģistrā iekļauj ziņas par deklarētās, reģistrētās, norādītās dzīvesvietas adresi vai papildu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noteikumu projekta 8.3.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ziņas par deklarētās, reģistrētās, norādītās dzīvesvietas adresi vai papildu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punkts paredz, ka no 2026. gada 1. jūlija Latvijas Bērnu fonds (turpmāk - fonds) noteikumu 7. un 8. punktā minēto informāciju iegūs, izmantojot informācijas sistēmas sasaistes līdzekļus, savukārt līdz tehniskā risinājuma izveidei fonds šo noteikumu 7. un 8. punktā  minēto informāciju pieprasa no Iekšlietu ministrijas Informācijas centra un Pilsonības un migrācijas lietu pārvaldes un informācijas apstrādi veic manuāli. Lūdzam papildināt noteikumu projekta sākotnējās ietekmes novērtējuma ziņojumu norādot, kādu risinājumu paredzēts izmantot datu saņemšanai no Sodu reģistra un Fizisko personu reģistra, gan līdz 2026. gada 1. jūlijam, gan pēc 2026. gada 1. jūlija.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noskaidrotu, vai uz vainīgo personu nav attiecināms </w:t>
            </w:r>
            <w:r w:rsidR="00000000" w:rsidRPr="00000000" w:rsidDel="00000000">
              <w:rPr>
                <w:rtl w:val="0"/>
              </w:rPr>
              <w:t xml:space="preserve">Bērnu tiesību aizsardzības likuma</w:t>
            </w:r>
            <w:r w:rsidR="00000000" w:rsidRPr="00000000" w:rsidDel="00000000">
              <w:rPr>
                <w:rtl w:val="0"/>
              </w:rPr>
              <w:t xml:space="preserve"> 52. panta 1.</w:t>
            </w:r>
            <w:r w:rsidR="00000000" w:rsidRPr="00000000" w:rsidDel="00000000">
              <w:rPr>
                <w:vertAlign w:val="superscript"/>
                <w:rtl w:val="0"/>
              </w:rPr>
              <w:t xml:space="preserve">1</w:t>
            </w:r>
            <w:r w:rsidR="00000000" w:rsidRPr="00000000" w:rsidDel="00000000">
              <w:rPr>
                <w:rtl w:val="0"/>
              </w:rPr>
              <w:t xml:space="preserve"> daļā  noteiktais pienākums atmaksāt valstij izdevumus par cietušajam bērnam sniegto pakalpojumu, fonds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informācijas iegūšanas Fizisko personu reģistrā apstrādā šādu informāciju par personu, kura ir izdarījusi </w:t>
            </w:r>
            <w:r w:rsidR="00000000" w:rsidRPr="00000000" w:rsidDel="00000000">
              <w:rPr>
                <w:rtl w:val="0"/>
              </w:rPr>
              <w:t xml:space="preserve">Krimināllikuma</w:t>
            </w:r>
            <w:r w:rsidR="00000000" w:rsidRPr="00000000" w:rsidDel="00000000">
              <w:rPr>
                <w:rtl w:val="0"/>
              </w:rPr>
              <w:t xml:space="preserve"> 174. pantā minēto noziedzīgo nodarījumu: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nepieciešamību precizēt noteikumu projekta 8. punktā ietverto datu apjomu attiecībā uz fiziskām personām, papildinot to ar statusu Fizisko personu reģistrā “aktīvs/pasīvs”, ņemot vērā, ka tiek paredzēts no Fizisko personu reģistra saņemt ziņas par personas deklarētās, reģistrētās, norādītās dzīvesvietas adresi vai papildu adresi, bet saskaņā ar Dzīvesvietas deklarēšanas likuma 12. panta septīto daļu, ja dzīvesvietas deklarētājs zaudējis Latvijas pilsoņa vai nepilsoņa statusu un divu mēnešu laikā viņam nav noteikts cits tiesiskais statuss Latvijas Republikā vai dzīvesvietas deklarētājs nav saņēmis reģistrācijas apliecību, pastāvīgās uzturēšanās apliecību vai uzturēšanās atļauju, ziņas par viņa deklarēto dzīvesvietu un norādīto papildu adresi uzskatāmas par anulētām ar attiecīgā statusa zaudēšanas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miršanas reģistra ieraksta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noteikumu projekta 8.5. apakšpunkta redakcijas nav saprotams, kāda tiesiskā mērķa sasniegšanai nepieciešams saņemt ziņas par miršanas reģistra ieraksta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15. jūnija noteikumu Nr. 372 "Noteikumi par Fizisko personu reģistrā iekļaujamo ziņu apjomu" 2.23. apakšpunktu ziņas par personas miršanu satur ziņas par miršanas datumu un laiku, miršanas vietu, nāves cēloni, ziņas par miršanas reģistrāciju, ziņas par miršanu apliecinošu dokumentu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Regulas (ES) 2016/679 (2016. gada 27. aprīlis) par fizisku personu aizsardzību attiecībā uz personas datu apstrādi un šādu datu brīvu apriti un ar ko atceļ Direktīvu 95/46/EK (Vispārīgā datu aizsardzības regula) 5. panta 1. punkta “c” apakšpunktā noteikto, ka apstrādājot datus ir jānodrošina, ka personas dati ir adekvāti, atbilstīgi un ietver tikai to, kas nepieciešams to apstrādes nolūkos (“datu minimizēšana”), precizēt noteikumu projekta 8.5. apakšpunktu un noteikumu projekta sākotnējās ietekmes novērtējuma ziņojumu, nosakot precīzu un samērīgu ziņu apjomu, kādu nepieciešams apstrādāt par personas miršanu.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23-TA-3079</w:t>
    </w:r>
    <w:r>
      <w:br/>
    </w:r>
    <w:r w:rsidR="00000000" w:rsidRPr="00000000" w:rsidDel="00000000">
      <w:rPr>
        <w:rtl w:val="0"/>
      </w:rPr>
      <w:t xml:space="preserve">Izdrukāts 05.07.2024. 13.05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23-TA-3079</w:t>
    </w:r>
    <w:r>
      <w:br/>
    </w:r>
    <w:r w:rsidR="00000000" w:rsidRPr="00000000" w:rsidDel="00000000">
      <w:rPr>
        <w:rtl w:val="0"/>
      </w:rPr>
      <w:t xml:space="preserve">Izdrukāts 05.07.2024. 13.05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Atzinumi_23-TA-3079.docx</dc:title>
</cp:coreProperties>
</file>

<file path=docProps/custom.xml><?xml version="1.0" encoding="utf-8"?>
<Properties xmlns="http://schemas.openxmlformats.org/officeDocument/2006/custom-properties" xmlns:vt="http://schemas.openxmlformats.org/officeDocument/2006/docPropsVTypes"/>
</file>