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(turpmāk – Ziņojums) tiek norādīts, ka, lai nodrošinātu veselības nozares digitālo attīstību, pilnveidotu VM resora vienotu digitālo pārvaldību un pakalpojumus, novērstu identificētās problēmas veselības nozares digitalizācijas jomā, nodrošinātu pietiekamu kapacitāti resora digitālo projektu pārvaldībai un īstenošanai un ilgtermiņā uzkrātu kapacitāti un zināšanas jomas attīstībai, </w:t>
            </w:r>
            <w:r w:rsidR="00000000" w:rsidRPr="00000000" w:rsidDel="00000000">
              <w:rPr>
                <w:b w:val="1"/>
                <w:rtl w:val="0"/>
              </w:rPr>
              <w:t xml:space="preserve">nepieciešams izveidot veselības nozares digitālo kompetenču centru (turpmāk – Centrs)</w:t>
            </w:r>
            <w:r w:rsidR="00000000" w:rsidRPr="00000000" w:rsidDel="00000000">
              <w:rPr>
                <w:rtl w:val="0"/>
              </w:rPr>
              <w:t xml:space="preserve">, koncentrējot resora IKT kompetences un resursus vienā institūcijā un tādējādi kopumā stiprinot VM resora digitalizācijas kapacitāti un nodrošinot stratēģisku nozares resursu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piemērotāko risinājumu Centra izveidei Ziņojuma autori norāda </w:t>
            </w:r>
            <w:r w:rsidR="00000000" w:rsidRPr="00000000" w:rsidDel="00000000">
              <w:rPr>
                <w:b w:val="1"/>
                <w:rtl w:val="0"/>
              </w:rPr>
              <w:t xml:space="preserve">jaunas kapitālsabiedrības izveidi veselības nozarē</w:t>
            </w:r>
            <w:r w:rsidR="00000000" w:rsidRPr="00000000" w:rsidDel="00000000">
              <w:rPr>
                <w:rtl w:val="0"/>
              </w:rPr>
              <w:t xml:space="preserve">, tostarp 3.pielikumā ietverot </w:t>
            </w:r>
            <w:r w:rsidR="00000000" w:rsidRPr="00000000" w:rsidDel="00000000">
              <w:rPr>
                <w:i w:val="1"/>
                <w:rtl w:val="0"/>
              </w:rPr>
              <w:t xml:space="preserve">Atbilstības Valsts pārvaldes iekārtas likuma 88.panta pirmās daļas 2.punktam izvērtējumu</w:t>
            </w:r>
            <w:r w:rsidR="00000000" w:rsidRPr="00000000" w:rsidDel="00000000">
              <w:rPr>
                <w:rtl w:val="0"/>
              </w:rPr>
              <w:t xml:space="preserve">, kas veikts, ņemot vērā Konkurences padomes izstrādāto informatīvo materiālu “Priekšnoteikumi publiskas personas līdzdalībai kapitālsabiedrībā un tās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pārvaldes iekārtas likuma 88.panta (2) daļa paredz pienākumu publiskai personai pirms kapitālsabiedrības dibināšanas vai līdzdalības iegūšanas esošā kapitālsabiedrībā veikt ne tikai paredzētās rīcības izvērtējumu, bet arī </w:t>
            </w:r>
            <w:r w:rsidR="00000000" w:rsidRPr="00000000" w:rsidDel="00000000">
              <w:rPr>
                <w:b w:val="1"/>
                <w:rtl w:val="0"/>
              </w:rPr>
              <w:t xml:space="preserve">konsultēties ar kompetentajām institūcijām konkurences aizsardzības jomā un komersantus pārstāvošām biedrībām vai nodibinājumiem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w:t>
            </w:r>
            <w:r w:rsidR="00000000" w:rsidRPr="00000000" w:rsidDel="00000000">
              <w:rPr>
                <w:u w:val="single"/>
                <w:rtl w:val="0"/>
              </w:rPr>
              <w:t xml:space="preserve">papildināt Ziņojumu ar informāciju par īstenotajām konsultācijām ar Konkurences padomi un komersantus pārstāvošām biedrībām vai nodibinājumiem un tās rezultātiem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Eglītis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