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skaidrots, ka sabiedrībai "Altum" kā finansējuma saņēmējam ir pienākums piešķirt un nodrošināt 2.1.1.3.pasākuma finansējuma ieguldījumu tālāk gala saņēmējiem. Veicot pārbaudes, ir nepieciešams gūt pārliecību par virkni nosacījumu atbilstību,  izmantojot valsts informācijas sistēmas par gala saņēmēju, tā juridisko statusu, finanšu informāciju, datu ticamību par personas datiem,  tā saistībām, u.t.t. Sabiedrība "Altum" šajās programmās veic līdzvērtīgu izvertējumu kā citas ieviešanā iesaistītas institūcijas un ir atbildīgs par atbilstošu finansējuma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ir būtisks elements, lai nodrošinātu atbalsta saņemšanas noteikumiem atbilstošus projektus un novērstu neatbilstības riskus. Visiem finansējuma saņēmējiem, kuriem caur Ministru kabineta noteikumiem tiek uzdots pienākums piešķirt atbalstu, t.sk. sabiedrībai "Altum", būtu jābūt vienādām iespējām un nosacījumiem izmantot valsts atbalsta sistēmas. Datubāzes, kuras patstāvīgi izmanto sabiedrība “Altum”: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reģistra pārziņā esošie reģistri: Uzņēmumu reģistrs/Komercreģistrs /Maksātnespējas reģistrs/ Laulības līgumu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pamata informācija, dalībnieki, amatpersonas, PLG;- Fiziskai persona - dalībnieks, amatpersona, PLG;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Maksātnespējas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Laulības līgumu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Zemesgramata.lv;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Kadastrs.lv;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PMLP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Nederīgo dokumentu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Deklarētā adrese. </w:t>
            </w:r>
            <w:r w:rsidR="00000000" w:rsidRPr="00000000" w:rsidDel="00000000">
              <w:rPr>
                <w:b w:val="1"/>
                <w:rtl w:val="0"/>
              </w:rPr>
              <w:t xml:space="preserve">- Laulības šķiršanas reģistrs </w:t>
            </w:r>
            <w:r w:rsidR="00000000" w:rsidRPr="00000000" w:rsidDel="00000000">
              <w:rPr>
                <w:b w:val="1"/>
                <w:rtl w:val="0"/>
              </w:rPr>
              <w:t xml:space="preserve">- Mirušo personu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Nerezidentu uzturēšanās atļauju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Personas kodu maiņa- Personas koda atbilstība personai.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CSDD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ieņēmumu dienesta publiskojamā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(nodevu) parādnieku datubāze; Informācija par nodokļu maksātājiem, kuriem Valsts ieņēmumu dienesta administrēto nodokļu (nodevu) parāda kopsumma pārsniedz 150 euro saskaņā ar likuma “Par nodokļiem un nodevām” 18. panta pirmās daļas 8.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politiski nozīmīgām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(7)Sodu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 (BIS1; BIS2);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vides dienesta atļauju reģistrs (ETS, A/B piesārņ. darbība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 Vispārīgās datu aizsardzības regulas 5. panta 1. punktā minētajiem personas datu apstrādes pamatprincipiem, jo īpaši godprātības un pārredzamības principa, kā arī 6. panta 3. punkta izriet, ka publiska iestāde var veikt personas datu apstrādi, kas noteikta Savienības tiesību aktā vai dalībvalsts tiesību aktā, proti, normatīvā aktā ir jābūt noteiktiem plānotās personas datu apstrādes noteikumiem, tai skaitā, valsts informācijas sistēmām un reģistriem un datu apjomam, kuru ir plānots apstrādāt par fizisku personu, personas datu glabāšanas termiņam.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tādu prasību, kas paredzētu fiziskas personas datu apstrādi. Vienlaikus no noteikumu projekta anotācijas nepārprotami izriet, ka sabiedrībai “Altum” 2.1.1.3. pasākuma īstenošanai un atbalsta sniegšanai būs tiesības piekļūt un apstrādāt valsts informācijas sistēmās un reģistros esošos fizisko personu datus, piem., Laulības šķiršanas reģistra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noteikumus ar regulējumu, kas paredz personas datu apstrādes noteikumus, vai gadījumā, ja minētā apstrāde ir noregulēta citā normatīvā aktā, papildināt anotācijas 8.1.13.apakšpunktu ar attiecīgu informāciju (normatīvais akts un konkrētas normas uz kuru datu veidu un kritēriju tas tiek attiecināts).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tiek saglabātas tiesības sabiedrībai "Altum" apstrādāt fiziskās personas datus 2.1.1.3. pasākuma īstenošanai un atbalsta sniegšanai, lūdzam aizpildīt 8.1.13. apakšpunktu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09.12.2024.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09.12.2024.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