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“Informatīvās telpas monitoringa un aizsardzības spēju paaugstināšana”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“Informatīvās telpas monitoringa un aizsardzības spēju paaugstināšana”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ir būtiskas bažas par projekta mērķa – informatīvās telpas monitoringa sistēmas izveides – izmantojamību valsts institūcijās, tostarp Valsts kancelejā, drošības institūcijās un neatkarīgajās institūcijās, kas atbilstoši savai kompetencei arī veic informatīvās telpas uzraudzības un analīzes pasākumus, bet dažādu iemeslu dēļ neplāno būt pilnvērtīgi iesaistītas sistēmas funkcionalitātes un uzbūves parametru definēšanā, t.sk. projekta partneru statusā. Šādas sistēmas izveide var radīt reputācijas riskus valsts pārvaldei, tostarp radīt maldinošu iespaidu, ka valsts pārvaldes institūcijas attīsta vairākas centralizētas monitoringa sistēmas, kaut arī ar lielu varbūtību to uzbūve, funkcionalitāte un potenciālo klientu loks atšķirtos. Aicinām kopā ar drošības un neatkarīgajām institūcijām, kā arī atbildīgo informācijas un komunikācijas tehnoloģiju pārvaldības iestādi - Vides aizsardzības un reģionālās attīstības ministriju vēlreiz izvērtēt projekta ieviešanas riskus un sasniedzamā rezultāta atbilstību mērķim un lietotāju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09.02.2023.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09.02.2023.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Atzinumi_22-TA-3531.docx</dc:title>
</cp:coreProperties>
</file>

<file path=docProps/custom.xml><?xml version="1.0" encoding="utf-8"?>
<Properties xmlns="http://schemas.openxmlformats.org/officeDocument/2006/custom-properties" xmlns:vt="http://schemas.openxmlformats.org/officeDocument/2006/docPropsVTypes"/>
</file>