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24-TA-340: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2.1.2. specifiskā atbalsta mērķa "Atjaunojamo energoresursu enerģijas veicināšana - biometāns"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Sabiedrībai "Altum" ir tiesības bez maksas pieprasīt un atbilstoši normatīvajiem aktiem saņemt informāciju no valsts informācijas sistēmām tādā apjomā, kāds nepieciešams 2.1.2. pasākuma īstenošanai un atbalsta sniegšanai šo noteikumu ietvaros. Lai nodrošinātu pieeju datiem, sabiedrība "Altum", ja nepieciešams, slēdz vienošanos ar attiecīgo valsts informācijas sistēmas turētāju.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 punkts paredz, ka </w:t>
            </w:r>
            <w:r w:rsidR="00000000" w:rsidRPr="00000000" w:rsidDel="00000000">
              <w:rPr>
                <w:u w:val="single"/>
                <w:rtl w:val="0"/>
              </w:rPr>
              <w:t xml:space="preserve">sabiedrībai "Altum" ir tiesības</w:t>
            </w:r>
            <w:r w:rsidR="00000000" w:rsidRPr="00000000" w:rsidDel="00000000">
              <w:rPr>
                <w:rtl w:val="0"/>
              </w:rPr>
              <w:t xml:space="preserve"> bez maksas pieprasīt un atbilstoši normatīvajiem aktiem saņemt informāciju </w:t>
            </w:r>
            <w:r w:rsidR="00000000" w:rsidRPr="00000000" w:rsidDel="00000000">
              <w:rPr>
                <w:u w:val="single"/>
                <w:rtl w:val="0"/>
              </w:rPr>
              <w:t xml:space="preserve">no valsts informācijas sistēmām tādā apjomā, kāds nepieciešams 2.1.2. pasākuma īstenošanai un atbalsta sniegšanai šo noteikumu ietvaros.</w:t>
            </w:r>
            <w:r w:rsidR="00000000" w:rsidRPr="00000000" w:rsidDel="00000000">
              <w:rPr>
                <w:rtl w:val="0"/>
              </w:rPr>
              <w:t xml:space="preserve"> Lai nodrošinātu pieeju datiem, sabiedrība "Altum", ja nepieciešams, slēdz vienošanos ar attiecīgo valsts informācijas sistēmas 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anotācijas 1.3. apakšpunktā skaidrots, ka sabiedrībai "Altum" kā finansējuma saņēmējam ir pienākums piešķirt un nodrošināt 2.1.2. pasākuma finansējuma ieguldījumu tālāk gala saņēmējiem. Veicot pārbaudes ir nepieciešams gūt pārliecību par virkni nosacījumu atbilstību,  izmantojot valsts informācijas sistēmas par gala saņēmēju, tā juridisko statusu, finanšu informāciju, datu ticamību par personas datiem,  tā saistībām, u.t.t.  Altum 2.1.2. pasākuma atbalsta sniegšanā atbalsta saņēmējiem veic līdzvērtīgu izvertējumu kā citas ieviešanā iesaistītas institūcijas un ir atbildīgs par atbilstošu finansējuma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Izvērtēšana ir būtisks elements, lai nodrošinātu atbalsta saņemšanas noteikumiem atbilstošus projektus un novērstu neatbilstības riskus. Visiem finansējuma saņēmējiem, kuriem caur Ministru kabineta noteikumiem tiek uzdots pienākums piešķirt atbalstu, t.sk. Altum, būtu jābūt vienādām iespējām un nosacījumiem izmantot valsts atbalsta sistēmas.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Datubāzes, kuras patstāvīgi izmanto sabiedrība “Altum”: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Uzņēmumu reģistra pārziņā esošie reģistri: Uzņēmumu reģistrs/Komercreģistrs /Maksātnespējas reģistrs/ </w:t>
            </w:r>
            <w:r w:rsidR="00000000" w:rsidRPr="00000000" w:rsidDel="00000000">
              <w:rPr>
                <w:b w:val="1"/>
                <w:rtl w:val="0"/>
              </w:rPr>
              <w:t xml:space="preserve">Laulības līgumu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Subjekta pamata informācija, dalībnieki, amatpersonas, PLG;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Fiziskai persona - dalībnieks, amatpersona, PLG;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Statūti;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Maksātnespējas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Laulības līgumu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Zemesgramata.lv;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Kadastrs.lv;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PMLP datu bāze: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Iedzīvotāju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Nederīgo dokumentu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Deklarētā adrese.</w:t>
            </w:r>
            <w:r w:rsidR="00000000" w:rsidRPr="00000000" w:rsidDel="00000000">
              <w:rPr>
                <w:b w:val="1"/>
                <w:rtl w:val="0"/>
              </w:rPr>
              <w:t xml:space="preserve">- Laulības šķiršanas reģistrs</w:t>
            </w:r>
            <w:r w:rsidR="00000000" w:rsidRPr="00000000" w:rsidDel="00000000">
              <w:rPr>
                <w:b w:val="1"/>
                <w:rtl w:val="0"/>
              </w:rPr>
              <w:t xml:space="preserve">- Mirušo personu pārbaude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Nerezidentu uzturēšanās atļauju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Personas kodu maiņa</w:t>
            </w:r>
            <w:r w:rsidR="00000000" w:rsidRPr="00000000" w:rsidDel="00000000">
              <w:rPr>
                <w:b w:val="1"/>
                <w:rtl w:val="0"/>
              </w:rPr>
              <w:t xml:space="preserve">- Personas koda atbilstība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CSDD datu bāze;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ieņēmumu dienesta publiskojamā datu bāze: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nodokļu (nodevu) parādnieku datubāze; Informācija par nodokļu maksātājiem, kuriem Valsts ieņēmumu dienesta administrēto nodokļu (nodevu) parāda kopsumma pārsniedz 150 euro saskaņā ar likuma “Par nodokļiem un nodevām” 18. panta pirmās daļas 8.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 par politiski nozīmīgām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(7)Sodu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Būvniecības informācijas sistēma (BIS1; BIS2);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Valsts vides dienesta atļauju reģistrs (ETS, A/B piesārņ. darbība u.c.)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vērš uzmanību, ka no Vispārīgās datu aizsardzības regulas 5. panta 1. punktā minētajiem personas datu apstrādes pamatprincipiem, jo īpaši godprātības un pārredzamības principa, kā arī 6. panta 3. punkta izriet, ka publiska iestāde var veikt personas datu apstrādi, kas noteikta Savienības tiesību aktā vai dalībvalsts tiesību aktā, proti, normatīvā aktā ir jābūt noteiktiem plānotās personas datu apstrādes noteikumiem, tai skaitā, valsts informācijas sistēmām un reģistriem un datu apjomam, kuru ir plānots apstrādāt par fizisku personu, personas datu glabāšanas termiņam.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nav tādu prasību, kas paredzētu fiziskas personas datu apstrādi. Vienlaikus no noteikumu projekta anotācijas nepārprotami izriet, ka sabiedrībai “Altum” 2.1.2. pasākuma īstenošanai un atbalsta sniegšanai būs tiesības piekļūt un apstrādāt valsts informācijas sistēmās un reģistros esošos fizisko personu datus, piem., Laulības šķiršanas reģistra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noteikumus ar regulējumu, kas paredz personas datu apstrādes noteikumus, vai gadījumā, ja minētā apstrāde ir noregulēta citā normatīvā aktā, papildināt anotācijas 8.1.13.apakšpunktu ar attiecīgu informāciju (normatīvais akts un konkrētas normas uz kuru datu veidu un kritēriju tas tiek attiecināts).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noteikumu projektā tiek saglabātas tiesības sabiedrībai "Altum" apstrādāt fiziskās personas datus 2.1.2. pasākuma īstenošanai un atbalsta sniegšanai, lūdzam aizpildīt 8.1.13. apakšpunktu ar informāciju par ietekmi uz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Apakšpunkta aizpildīšanu ierosinām veikt atbilstoši Valsts kancelejas vadlīniju "VADLĪNIJAS TIESĪBU AKTA PROJEKTA SĀKOTNĒJĀS IETEKMES NOVĒRTĒŠANAI UN NOVĒRTĒJUMA ZIŅOJUMA SAGATAVOŠANAI VIENOTAJĀ TIESĪBU AKTU IZSTRĀDES UN SASKAŅOŠANAS PORTĀLĀ"  sadaļas  "Ietekme uz datu aizsardzību"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24-TA-340</w:t>
    </w:r>
    <w:r>
      <w:br/>
    </w:r>
    <w:r w:rsidR="00000000" w:rsidRPr="00000000" w:rsidDel="00000000">
      <w:rPr>
        <w:rtl w:val="0"/>
      </w:rPr>
      <w:t xml:space="preserve">Izdrukāts 09.12.2024. 12.49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24-TA-340</w:t>
    </w:r>
    <w:r>
      <w:br/>
    </w:r>
    <w:r w:rsidR="00000000" w:rsidRPr="00000000" w:rsidDel="00000000">
      <w:rPr>
        <w:rtl w:val="0"/>
      </w:rPr>
      <w:t xml:space="preserve">Izdrukāts 09.12.2024. 12.49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Atzinumi_24-TA-340.docx</dc:title>
</cp:coreProperties>
</file>

<file path=docProps/custom.xml><?xml version="1.0" encoding="utf-8"?>
<Properties xmlns="http://schemas.openxmlformats.org/officeDocument/2006/custom-properties" xmlns:vt="http://schemas.openxmlformats.org/officeDocument/2006/docPropsVTypes"/>
</file>